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3" w:rsidRDefault="00FD7442">
      <w:pPr>
        <w:rPr>
          <w:b/>
          <w:u w:val="single"/>
        </w:rPr>
      </w:pPr>
      <w:r>
        <w:rPr>
          <w:b/>
          <w:u w:val="single"/>
        </w:rPr>
        <w:t xml:space="preserve">Station 1: </w:t>
      </w:r>
      <w:r w:rsidR="000B0C2B">
        <w:rPr>
          <w:b/>
          <w:u w:val="single"/>
        </w:rPr>
        <w:t>The Battles of WWI pre-American involvement</w:t>
      </w:r>
    </w:p>
    <w:p w:rsidR="000B0C2B" w:rsidRPr="000B0C2B" w:rsidRDefault="000B0C2B" w:rsidP="000B0C2B">
      <w:pPr>
        <w:jc w:val="left"/>
      </w:pPr>
      <w:r>
        <w:rPr>
          <w:u w:val="single"/>
        </w:rPr>
        <w:t>Directions:</w:t>
      </w:r>
      <w:r>
        <w:t xml:space="preserve"> Go to </w:t>
      </w:r>
      <w:hyperlink r:id="rId7" w:history="1">
        <w:r w:rsidRPr="004636C5">
          <w:rPr>
            <w:rStyle w:val="Hyperlink"/>
          </w:rPr>
          <w:t>www.pbs.org/greatwar/maps/</w:t>
        </w:r>
      </w:hyperlink>
      <w:r>
        <w:t xml:space="preserve"> and click on the following events/topics on the menu. Read the about the event and use the interactive map to help gain an understanding of what happened.</w:t>
      </w:r>
    </w:p>
    <w:p w:rsidR="000B0C2B" w:rsidRDefault="000B0C2B">
      <w:pPr>
        <w:rPr>
          <w:b/>
          <w:u w:val="single"/>
        </w:rPr>
      </w:pPr>
    </w:p>
    <w:tbl>
      <w:tblPr>
        <w:tblStyle w:val="TableGrid"/>
        <w:tblW w:w="0" w:type="auto"/>
        <w:tblLook w:val="04A0"/>
      </w:tblPr>
      <w:tblGrid>
        <w:gridCol w:w="1431"/>
        <w:gridCol w:w="5423"/>
        <w:gridCol w:w="3442"/>
      </w:tblGrid>
      <w:tr w:rsidR="000B0C2B" w:rsidTr="000B0C2B">
        <w:trPr>
          <w:trHeight w:val="708"/>
        </w:trPr>
        <w:tc>
          <w:tcPr>
            <w:tcW w:w="1456" w:type="dxa"/>
          </w:tcPr>
          <w:p w:rsidR="000B0C2B" w:rsidRPr="000B0C2B" w:rsidRDefault="000B0C2B" w:rsidP="000B0C2B">
            <w:pPr>
              <w:jc w:val="left"/>
              <w:rPr>
                <w:b/>
              </w:rPr>
            </w:pPr>
            <w:r w:rsidRPr="000B0C2B">
              <w:rPr>
                <w:b/>
              </w:rPr>
              <w:t>Event</w:t>
            </w:r>
          </w:p>
        </w:tc>
        <w:tc>
          <w:tcPr>
            <w:tcW w:w="5750" w:type="dxa"/>
          </w:tcPr>
          <w:p w:rsidR="000B0C2B" w:rsidRPr="000B0C2B" w:rsidRDefault="000B0C2B" w:rsidP="000B0C2B">
            <w:pPr>
              <w:jc w:val="left"/>
              <w:rPr>
                <w:b/>
              </w:rPr>
            </w:pPr>
            <w:r w:rsidRPr="000B0C2B">
              <w:rPr>
                <w:b/>
              </w:rPr>
              <w:t>Summary of what happened</w:t>
            </w:r>
          </w:p>
        </w:tc>
        <w:tc>
          <w:tcPr>
            <w:tcW w:w="3603" w:type="dxa"/>
          </w:tcPr>
          <w:p w:rsidR="000B0C2B" w:rsidRPr="000B0C2B" w:rsidRDefault="000B0C2B" w:rsidP="000B0C2B">
            <w:pPr>
              <w:jc w:val="left"/>
              <w:rPr>
                <w:b/>
              </w:rPr>
            </w:pPr>
            <w:r w:rsidRPr="000B0C2B">
              <w:rPr>
                <w:b/>
              </w:rPr>
              <w:t>Results (casualties, land gained/lost, etc.)</w:t>
            </w:r>
          </w:p>
        </w:tc>
      </w:tr>
      <w:tr w:rsidR="000B0C2B" w:rsidTr="000B0C2B">
        <w:trPr>
          <w:trHeight w:val="2261"/>
        </w:trPr>
        <w:tc>
          <w:tcPr>
            <w:tcW w:w="1456" w:type="dxa"/>
          </w:tcPr>
          <w:p w:rsidR="000B0C2B" w:rsidRDefault="000B0C2B" w:rsidP="000B0C2B">
            <w:pPr>
              <w:jc w:val="left"/>
            </w:pPr>
            <w:r>
              <w:t>The Outbreak of War</w:t>
            </w:r>
          </w:p>
        </w:tc>
        <w:tc>
          <w:tcPr>
            <w:tcW w:w="5750" w:type="dxa"/>
          </w:tcPr>
          <w:p w:rsidR="000B0C2B" w:rsidRDefault="000B0C2B" w:rsidP="000B0C2B">
            <w:pPr>
              <w:jc w:val="left"/>
            </w:pPr>
          </w:p>
        </w:tc>
        <w:tc>
          <w:tcPr>
            <w:tcW w:w="3603" w:type="dxa"/>
          </w:tcPr>
          <w:p w:rsidR="000B0C2B" w:rsidRDefault="000B0C2B" w:rsidP="000B0C2B">
            <w:pPr>
              <w:jc w:val="left"/>
            </w:pPr>
          </w:p>
        </w:tc>
      </w:tr>
      <w:tr w:rsidR="000B0C2B" w:rsidTr="000B0C2B">
        <w:trPr>
          <w:trHeight w:val="2261"/>
        </w:trPr>
        <w:tc>
          <w:tcPr>
            <w:tcW w:w="1456" w:type="dxa"/>
          </w:tcPr>
          <w:p w:rsidR="000B0C2B" w:rsidRDefault="000B0C2B" w:rsidP="000B0C2B">
            <w:pPr>
              <w:jc w:val="left"/>
            </w:pPr>
            <w:r>
              <w:t>Gallipoli 1915</w:t>
            </w:r>
          </w:p>
        </w:tc>
        <w:tc>
          <w:tcPr>
            <w:tcW w:w="5750" w:type="dxa"/>
          </w:tcPr>
          <w:p w:rsidR="000B0C2B" w:rsidRDefault="000B0C2B" w:rsidP="000B0C2B">
            <w:pPr>
              <w:jc w:val="left"/>
            </w:pPr>
          </w:p>
        </w:tc>
        <w:tc>
          <w:tcPr>
            <w:tcW w:w="3603" w:type="dxa"/>
          </w:tcPr>
          <w:p w:rsidR="000B0C2B" w:rsidRDefault="000B0C2B" w:rsidP="000B0C2B">
            <w:pPr>
              <w:jc w:val="left"/>
            </w:pPr>
          </w:p>
        </w:tc>
      </w:tr>
      <w:tr w:rsidR="000B0C2B" w:rsidTr="000B0C2B">
        <w:trPr>
          <w:trHeight w:val="2261"/>
        </w:trPr>
        <w:tc>
          <w:tcPr>
            <w:tcW w:w="1456" w:type="dxa"/>
          </w:tcPr>
          <w:p w:rsidR="000B0C2B" w:rsidRDefault="000B0C2B" w:rsidP="000B0C2B">
            <w:pPr>
              <w:jc w:val="left"/>
            </w:pPr>
            <w:r>
              <w:t>The Battle of Verdun 1916</w:t>
            </w:r>
          </w:p>
        </w:tc>
        <w:tc>
          <w:tcPr>
            <w:tcW w:w="5750" w:type="dxa"/>
          </w:tcPr>
          <w:p w:rsidR="000B0C2B" w:rsidRDefault="000B0C2B" w:rsidP="000B0C2B">
            <w:pPr>
              <w:jc w:val="left"/>
            </w:pPr>
          </w:p>
        </w:tc>
        <w:tc>
          <w:tcPr>
            <w:tcW w:w="3603" w:type="dxa"/>
          </w:tcPr>
          <w:p w:rsidR="000B0C2B" w:rsidRDefault="000B0C2B" w:rsidP="000B0C2B">
            <w:pPr>
              <w:jc w:val="left"/>
            </w:pPr>
          </w:p>
        </w:tc>
      </w:tr>
      <w:tr w:rsidR="000B0C2B" w:rsidTr="000B0C2B">
        <w:trPr>
          <w:trHeight w:val="2261"/>
        </w:trPr>
        <w:tc>
          <w:tcPr>
            <w:tcW w:w="1456" w:type="dxa"/>
          </w:tcPr>
          <w:p w:rsidR="000B0C2B" w:rsidRDefault="000B0C2B" w:rsidP="000B0C2B">
            <w:pPr>
              <w:jc w:val="left"/>
            </w:pPr>
            <w:r>
              <w:t>The Battle of the Somme 1916</w:t>
            </w:r>
          </w:p>
        </w:tc>
        <w:tc>
          <w:tcPr>
            <w:tcW w:w="5750" w:type="dxa"/>
          </w:tcPr>
          <w:p w:rsidR="000B0C2B" w:rsidRDefault="000B0C2B" w:rsidP="000B0C2B">
            <w:pPr>
              <w:jc w:val="left"/>
            </w:pPr>
          </w:p>
        </w:tc>
        <w:tc>
          <w:tcPr>
            <w:tcW w:w="3603" w:type="dxa"/>
          </w:tcPr>
          <w:p w:rsidR="000B0C2B" w:rsidRDefault="000B0C2B" w:rsidP="000B0C2B">
            <w:pPr>
              <w:jc w:val="left"/>
            </w:pPr>
          </w:p>
        </w:tc>
      </w:tr>
      <w:tr w:rsidR="000B0C2B" w:rsidTr="000B0C2B">
        <w:trPr>
          <w:trHeight w:val="2706"/>
        </w:trPr>
        <w:tc>
          <w:tcPr>
            <w:tcW w:w="1456" w:type="dxa"/>
          </w:tcPr>
          <w:p w:rsidR="000B0C2B" w:rsidRDefault="000B0C2B" w:rsidP="000B0C2B">
            <w:pPr>
              <w:jc w:val="left"/>
            </w:pPr>
            <w:r>
              <w:t>The Third Battle of Ypres 1917</w:t>
            </w:r>
          </w:p>
        </w:tc>
        <w:tc>
          <w:tcPr>
            <w:tcW w:w="5750" w:type="dxa"/>
          </w:tcPr>
          <w:p w:rsidR="000B0C2B" w:rsidRDefault="000B0C2B" w:rsidP="000B0C2B">
            <w:pPr>
              <w:jc w:val="left"/>
            </w:pPr>
          </w:p>
        </w:tc>
        <w:tc>
          <w:tcPr>
            <w:tcW w:w="3603" w:type="dxa"/>
          </w:tcPr>
          <w:p w:rsidR="000B0C2B" w:rsidRDefault="000B0C2B" w:rsidP="000B0C2B">
            <w:pPr>
              <w:jc w:val="left"/>
            </w:pPr>
          </w:p>
        </w:tc>
      </w:tr>
    </w:tbl>
    <w:p w:rsidR="000B0C2B" w:rsidRDefault="000B0C2B" w:rsidP="000B0C2B">
      <w:pPr>
        <w:jc w:val="left"/>
      </w:pPr>
    </w:p>
    <w:p w:rsidR="00644BA3" w:rsidRDefault="00644BA3" w:rsidP="000B0C2B">
      <w:pPr>
        <w:jc w:val="left"/>
      </w:pPr>
    </w:p>
    <w:p w:rsidR="000B0C2B" w:rsidRDefault="00FD7442" w:rsidP="0024606A">
      <w:pPr>
        <w:rPr>
          <w:b/>
          <w:u w:val="single"/>
        </w:rPr>
      </w:pPr>
      <w:r>
        <w:rPr>
          <w:b/>
          <w:u w:val="single"/>
        </w:rPr>
        <w:lastRenderedPageBreak/>
        <w:t xml:space="preserve">Station 2: </w:t>
      </w:r>
      <w:r w:rsidR="000B0C2B" w:rsidRPr="000B0C2B">
        <w:rPr>
          <w:b/>
          <w:u w:val="single"/>
        </w:rPr>
        <w:t>The Trenches: Symbol of the Stalemate</w:t>
      </w:r>
    </w:p>
    <w:p w:rsidR="000B0C2B" w:rsidRDefault="000B0C2B" w:rsidP="000B0C2B">
      <w:pPr>
        <w:jc w:val="left"/>
      </w:pPr>
      <w:r>
        <w:rPr>
          <w:u w:val="single"/>
        </w:rPr>
        <w:t>Directions:</w:t>
      </w:r>
      <w:r>
        <w:t xml:space="preserve"> Watch the 3 videos on trenches and read the article about trenches. Then you will </w:t>
      </w:r>
      <w:r w:rsidR="0024606A">
        <w:t>draw what a scene would like look in a system of trenches. Label the parts of the system. Make sure you include the following in your drawing:</w:t>
      </w:r>
    </w:p>
    <w:p w:rsidR="0024606A" w:rsidRDefault="0024606A" w:rsidP="0024606A">
      <w:pPr>
        <w:pStyle w:val="ListParagraph"/>
        <w:numPr>
          <w:ilvl w:val="0"/>
          <w:numId w:val="1"/>
        </w:numPr>
        <w:jc w:val="left"/>
      </w:pPr>
      <w:r>
        <w:t>The four different kinds of trenches</w:t>
      </w:r>
    </w:p>
    <w:p w:rsidR="0024606A" w:rsidRDefault="0024606A" w:rsidP="0024606A">
      <w:pPr>
        <w:pStyle w:val="ListParagraph"/>
        <w:numPr>
          <w:ilvl w:val="0"/>
          <w:numId w:val="1"/>
        </w:numPr>
        <w:jc w:val="left"/>
      </w:pPr>
      <w:r>
        <w:t>Items that might be found in or around the trenches</w:t>
      </w:r>
    </w:p>
    <w:p w:rsidR="0024606A" w:rsidRDefault="0024606A" w:rsidP="0024606A">
      <w:pPr>
        <w:pStyle w:val="ListParagraph"/>
        <w:numPr>
          <w:ilvl w:val="0"/>
          <w:numId w:val="1"/>
        </w:numPr>
        <w:jc w:val="left"/>
      </w:pPr>
      <w:r>
        <w:t>The human experience of what it would be like to be in the trenches</w:t>
      </w: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644BA3" w:rsidRDefault="00644BA3"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24606A" w:rsidP="0024606A">
      <w:pPr>
        <w:jc w:val="left"/>
      </w:pPr>
    </w:p>
    <w:p w:rsidR="0024606A" w:rsidRDefault="00FD7442" w:rsidP="0024606A">
      <w:pPr>
        <w:rPr>
          <w:rFonts w:cs="Times New Roman"/>
          <w:b/>
          <w:u w:val="single"/>
        </w:rPr>
      </w:pPr>
      <w:r>
        <w:rPr>
          <w:rFonts w:cs="Times New Roman"/>
          <w:b/>
          <w:u w:val="single"/>
        </w:rPr>
        <w:lastRenderedPageBreak/>
        <w:t xml:space="preserve">Station 3: </w:t>
      </w:r>
      <w:r w:rsidR="0024606A" w:rsidRPr="0024606A">
        <w:rPr>
          <w:rFonts w:cs="Times New Roman"/>
          <w:b/>
          <w:u w:val="single"/>
        </w:rPr>
        <w:t>The Deadlock</w:t>
      </w:r>
    </w:p>
    <w:p w:rsidR="0024606A" w:rsidRDefault="0024606A" w:rsidP="0024606A">
      <w:pPr>
        <w:jc w:val="left"/>
        <w:rPr>
          <w:rFonts w:cs="Times New Roman"/>
        </w:rPr>
      </w:pPr>
      <w:r>
        <w:rPr>
          <w:rFonts w:cs="Times New Roman"/>
          <w:u w:val="single"/>
        </w:rPr>
        <w:t>Directions:</w:t>
      </w:r>
      <w:r>
        <w:rPr>
          <w:rFonts w:cs="Times New Roman"/>
        </w:rPr>
        <w:t xml:space="preserve"> Read the article about the deadlock between the Allied powers and th</w:t>
      </w:r>
      <w:r w:rsidR="00F4244F">
        <w:rPr>
          <w:rFonts w:cs="Times New Roman"/>
        </w:rPr>
        <w:t>e Central powers. Complete the table below by explaining how each of the factors below contributed to a deadlock.</w:t>
      </w:r>
    </w:p>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tbl>
      <w:tblPr>
        <w:tblStyle w:val="TableGrid"/>
        <w:tblW w:w="0" w:type="auto"/>
        <w:tblLook w:val="04A0"/>
      </w:tblPr>
      <w:tblGrid>
        <w:gridCol w:w="1854"/>
        <w:gridCol w:w="8442"/>
      </w:tblGrid>
      <w:tr w:rsidR="00F4244F" w:rsidTr="00F4244F">
        <w:trPr>
          <w:trHeight w:val="575"/>
        </w:trPr>
        <w:tc>
          <w:tcPr>
            <w:tcW w:w="1908" w:type="dxa"/>
          </w:tcPr>
          <w:p w:rsidR="00F4244F" w:rsidRPr="00F4244F" w:rsidRDefault="00F4244F" w:rsidP="0024606A">
            <w:pPr>
              <w:jc w:val="left"/>
              <w:rPr>
                <w:rFonts w:cs="Times New Roman"/>
                <w:b/>
              </w:rPr>
            </w:pPr>
            <w:r w:rsidRPr="00F4244F">
              <w:rPr>
                <w:rFonts w:cs="Times New Roman"/>
                <w:b/>
              </w:rPr>
              <w:t>Factor</w:t>
            </w:r>
          </w:p>
        </w:tc>
        <w:tc>
          <w:tcPr>
            <w:tcW w:w="9108" w:type="dxa"/>
          </w:tcPr>
          <w:p w:rsidR="00F4244F" w:rsidRPr="00F4244F" w:rsidRDefault="00F4244F" w:rsidP="0024606A">
            <w:pPr>
              <w:jc w:val="left"/>
              <w:rPr>
                <w:rFonts w:cs="Times New Roman"/>
                <w:b/>
              </w:rPr>
            </w:pPr>
            <w:r w:rsidRPr="00F4244F">
              <w:rPr>
                <w:rFonts w:cs="Times New Roman"/>
                <w:b/>
              </w:rPr>
              <w:t>How it contributed to a stalemate</w:t>
            </w:r>
          </w:p>
        </w:tc>
      </w:tr>
      <w:tr w:rsidR="00F4244F" w:rsidTr="00F4244F">
        <w:trPr>
          <w:trHeight w:val="3569"/>
        </w:trPr>
        <w:tc>
          <w:tcPr>
            <w:tcW w:w="1908" w:type="dxa"/>
          </w:tcPr>
          <w:p w:rsidR="00F4244F" w:rsidRDefault="00F4244F" w:rsidP="0024606A">
            <w:pPr>
              <w:jc w:val="left"/>
              <w:rPr>
                <w:rFonts w:cs="Times New Roman"/>
              </w:rPr>
            </w:pPr>
            <w:r>
              <w:rPr>
                <w:rFonts w:cs="Times New Roman"/>
              </w:rPr>
              <w:t>Trenches</w:t>
            </w:r>
          </w:p>
        </w:tc>
        <w:tc>
          <w:tcPr>
            <w:tcW w:w="9108" w:type="dxa"/>
          </w:tcPr>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Pr="00F4244F" w:rsidRDefault="00F4244F" w:rsidP="00F4244F">
            <w:pPr>
              <w:pStyle w:val="ListParagraph"/>
              <w:jc w:val="left"/>
              <w:rPr>
                <w:rFonts w:cs="Times New Roman"/>
              </w:rPr>
            </w:pPr>
          </w:p>
        </w:tc>
      </w:tr>
      <w:tr w:rsidR="00F4244F" w:rsidTr="00F4244F">
        <w:trPr>
          <w:trHeight w:val="3381"/>
        </w:trPr>
        <w:tc>
          <w:tcPr>
            <w:tcW w:w="1908" w:type="dxa"/>
          </w:tcPr>
          <w:p w:rsidR="00F4244F" w:rsidRDefault="00F4244F" w:rsidP="0024606A">
            <w:pPr>
              <w:jc w:val="left"/>
              <w:rPr>
                <w:rFonts w:cs="Times New Roman"/>
              </w:rPr>
            </w:pPr>
            <w:r>
              <w:rPr>
                <w:rFonts w:cs="Times New Roman"/>
              </w:rPr>
              <w:t>Germany’s occupation of Belgium and Northern France</w:t>
            </w:r>
          </w:p>
        </w:tc>
        <w:tc>
          <w:tcPr>
            <w:tcW w:w="9108" w:type="dxa"/>
          </w:tcPr>
          <w:p w:rsidR="00F4244F" w:rsidRDefault="00F4244F" w:rsidP="00F4244F">
            <w:pPr>
              <w:pStyle w:val="ListParagraph"/>
              <w:numPr>
                <w:ilvl w:val="0"/>
                <w:numId w:val="4"/>
              </w:num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24606A">
            <w:pPr>
              <w:jc w:val="left"/>
              <w:rPr>
                <w:rFonts w:cs="Times New Roman"/>
              </w:rPr>
            </w:pPr>
          </w:p>
        </w:tc>
      </w:tr>
      <w:tr w:rsidR="00F4244F" w:rsidTr="00F4244F">
        <w:trPr>
          <w:trHeight w:val="3569"/>
        </w:trPr>
        <w:tc>
          <w:tcPr>
            <w:tcW w:w="1908" w:type="dxa"/>
          </w:tcPr>
          <w:p w:rsidR="00F4244F" w:rsidRDefault="00F4244F" w:rsidP="0024606A">
            <w:pPr>
              <w:jc w:val="left"/>
              <w:rPr>
                <w:rFonts w:cs="Times New Roman"/>
              </w:rPr>
            </w:pPr>
            <w:r>
              <w:rPr>
                <w:rFonts w:cs="Times New Roman"/>
              </w:rPr>
              <w:t>Russia’s strategy in the eastern front</w:t>
            </w:r>
          </w:p>
        </w:tc>
        <w:tc>
          <w:tcPr>
            <w:tcW w:w="9108" w:type="dxa"/>
          </w:tcPr>
          <w:p w:rsidR="00F4244F" w:rsidRDefault="00F4244F" w:rsidP="00F4244F">
            <w:pPr>
              <w:pStyle w:val="ListParagraph"/>
              <w:numPr>
                <w:ilvl w:val="0"/>
                <w:numId w:val="4"/>
              </w:num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jc w:val="left"/>
              <w:rPr>
                <w:rFonts w:cs="Times New Roman"/>
              </w:rPr>
            </w:pPr>
          </w:p>
          <w:p w:rsidR="00F4244F" w:rsidRDefault="00F4244F" w:rsidP="00F4244F">
            <w:pPr>
              <w:pStyle w:val="ListParagraph"/>
              <w:numPr>
                <w:ilvl w:val="0"/>
                <w:numId w:val="4"/>
              </w:numPr>
              <w:jc w:val="left"/>
              <w:rPr>
                <w:rFonts w:cs="Times New Roman"/>
              </w:rPr>
            </w:pPr>
            <w:r>
              <w:rPr>
                <w:rFonts w:cs="Times New Roman"/>
              </w:rPr>
              <w:t xml:space="preserve"> </w:t>
            </w:r>
          </w:p>
          <w:p w:rsidR="00F4244F" w:rsidRDefault="00F4244F" w:rsidP="0024606A">
            <w:pPr>
              <w:jc w:val="left"/>
              <w:rPr>
                <w:rFonts w:cs="Times New Roman"/>
              </w:rPr>
            </w:pPr>
          </w:p>
        </w:tc>
      </w:tr>
    </w:tbl>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p w:rsidR="00644BA3" w:rsidRDefault="00644BA3" w:rsidP="0024606A">
      <w:pPr>
        <w:jc w:val="left"/>
        <w:rPr>
          <w:rFonts w:cs="Times New Roman"/>
        </w:rPr>
      </w:pPr>
    </w:p>
    <w:p w:rsidR="0024606A" w:rsidRDefault="0024606A" w:rsidP="0024606A">
      <w:pPr>
        <w:jc w:val="left"/>
        <w:rPr>
          <w:rFonts w:cs="Times New Roman"/>
        </w:rPr>
      </w:pPr>
    </w:p>
    <w:p w:rsidR="0024606A" w:rsidRPr="0024606A" w:rsidRDefault="00FD7442" w:rsidP="0024606A">
      <w:pPr>
        <w:rPr>
          <w:b/>
          <w:u w:val="single"/>
        </w:rPr>
      </w:pPr>
      <w:r>
        <w:rPr>
          <w:b/>
          <w:u w:val="single"/>
        </w:rPr>
        <w:lastRenderedPageBreak/>
        <w:t xml:space="preserve">Station 4: </w:t>
      </w:r>
      <w:r w:rsidR="0024606A" w:rsidRPr="0024606A">
        <w:rPr>
          <w:b/>
          <w:u w:val="single"/>
        </w:rPr>
        <w:t>The Lusitania: America Joins the War</w:t>
      </w:r>
    </w:p>
    <w:p w:rsidR="0024606A" w:rsidRPr="0024606A" w:rsidRDefault="0024606A" w:rsidP="0024606A">
      <w:pPr>
        <w:jc w:val="left"/>
        <w:rPr>
          <w:rFonts w:cs="Times New Roman"/>
        </w:rPr>
      </w:pPr>
      <w:r w:rsidRPr="0024606A">
        <w:rPr>
          <w:rFonts w:cs="Times New Roman"/>
          <w:u w:val="single"/>
        </w:rPr>
        <w:t>Directions:</w:t>
      </w:r>
      <w:r>
        <w:rPr>
          <w:rFonts w:cs="Times New Roman"/>
        </w:rPr>
        <w:t xml:space="preserve"> Read the article about the sinking of the Lusitania. Then answer the questions below and draw on the map.</w:t>
      </w:r>
    </w:p>
    <w:p w:rsidR="0024606A" w:rsidRPr="0024606A" w:rsidRDefault="0024606A" w:rsidP="0024606A">
      <w:pPr>
        <w:rPr>
          <w:rFonts w:cs="Times New Roman"/>
          <w:b/>
        </w:rPr>
      </w:pPr>
    </w:p>
    <w:p w:rsidR="0024606A" w:rsidRPr="0024606A" w:rsidRDefault="0024606A" w:rsidP="0024606A">
      <w:pPr>
        <w:pStyle w:val="ListParagraph"/>
        <w:numPr>
          <w:ilvl w:val="0"/>
          <w:numId w:val="2"/>
        </w:numPr>
        <w:jc w:val="left"/>
        <w:rPr>
          <w:rFonts w:cs="Times New Roman"/>
        </w:rPr>
      </w:pPr>
      <w:r w:rsidRPr="0024606A">
        <w:rPr>
          <w:rFonts w:cs="Times New Roman"/>
        </w:rPr>
        <w:t>Why were ocean voyages dangerous during this time?</w:t>
      </w:r>
    </w:p>
    <w:p w:rsidR="0024606A" w:rsidRPr="0024606A" w:rsidRDefault="0024606A" w:rsidP="0024606A">
      <w:pPr>
        <w:rPr>
          <w:rFonts w:cs="Times New Roman"/>
        </w:rPr>
      </w:pPr>
    </w:p>
    <w:p w:rsidR="0024606A" w:rsidRPr="0024606A" w:rsidRDefault="0024606A" w:rsidP="0024606A">
      <w:pPr>
        <w:rPr>
          <w:rFonts w:cs="Times New Roman"/>
        </w:rPr>
      </w:pPr>
    </w:p>
    <w:p w:rsidR="0024606A" w:rsidRPr="0024606A" w:rsidRDefault="0024606A" w:rsidP="0024606A">
      <w:pPr>
        <w:rPr>
          <w:rFonts w:cs="Times New Roman"/>
        </w:rPr>
      </w:pPr>
    </w:p>
    <w:p w:rsidR="0024606A" w:rsidRPr="0024606A" w:rsidRDefault="0024606A" w:rsidP="0024606A">
      <w:pPr>
        <w:pStyle w:val="ListParagraph"/>
        <w:numPr>
          <w:ilvl w:val="0"/>
          <w:numId w:val="2"/>
        </w:numPr>
        <w:jc w:val="left"/>
        <w:rPr>
          <w:rFonts w:cs="Times New Roman"/>
        </w:rPr>
      </w:pPr>
      <w:r w:rsidRPr="0024606A">
        <w:rPr>
          <w:rFonts w:cs="Times New Roman"/>
        </w:rPr>
        <w:t xml:space="preserve">Use the map below to draw an arrow representing the passage of the </w:t>
      </w:r>
      <w:r w:rsidRPr="0024606A">
        <w:rPr>
          <w:rFonts w:cs="Times New Roman"/>
          <w:i/>
        </w:rPr>
        <w:t>Lusitania.</w:t>
      </w:r>
    </w:p>
    <w:p w:rsidR="0024606A" w:rsidRPr="0024606A" w:rsidRDefault="0024606A" w:rsidP="0024606A">
      <w:pPr>
        <w:rPr>
          <w:rFonts w:cs="Times New Roman"/>
        </w:rPr>
      </w:pPr>
    </w:p>
    <w:p w:rsidR="0024606A" w:rsidRPr="0024606A" w:rsidRDefault="0024606A" w:rsidP="0024606A">
      <w:pPr>
        <w:rPr>
          <w:rFonts w:cs="Times New Roman"/>
        </w:rPr>
      </w:pPr>
      <w:r w:rsidRPr="0024606A">
        <w:rPr>
          <w:rFonts w:cs="Times New Roman"/>
          <w:noProof/>
        </w:rPr>
        <w:drawing>
          <wp:inline distT="0" distB="0" distL="0" distR="0">
            <wp:extent cx="5416550" cy="4102073"/>
            <wp:effectExtent l="19050" t="0" r="0" b="0"/>
            <wp:docPr id="10" name="Picture 10" descr="http://d-maps.com/m/atlantiquenord/atlantiquenor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maps.com/m/atlantiquenord/atlantiquenord14.gif"/>
                    <pic:cNvPicPr>
                      <a:picLocks noChangeAspect="1" noChangeArrowheads="1"/>
                    </pic:cNvPicPr>
                  </pic:nvPicPr>
                  <pic:blipFill>
                    <a:blip r:embed="rId8" cstate="print"/>
                    <a:srcRect/>
                    <a:stretch>
                      <a:fillRect/>
                    </a:stretch>
                  </pic:blipFill>
                  <pic:spPr bwMode="auto">
                    <a:xfrm>
                      <a:off x="0" y="0"/>
                      <a:ext cx="5423080" cy="4107018"/>
                    </a:xfrm>
                    <a:prstGeom prst="rect">
                      <a:avLst/>
                    </a:prstGeom>
                    <a:noFill/>
                    <a:ln w="9525">
                      <a:noFill/>
                      <a:miter lim="800000"/>
                      <a:headEnd/>
                      <a:tailEnd/>
                    </a:ln>
                  </pic:spPr>
                </pic:pic>
              </a:graphicData>
            </a:graphic>
          </wp:inline>
        </w:drawing>
      </w:r>
    </w:p>
    <w:p w:rsidR="0024606A" w:rsidRPr="0024606A" w:rsidRDefault="0024606A" w:rsidP="0024606A">
      <w:pPr>
        <w:pStyle w:val="ListParagraph"/>
        <w:rPr>
          <w:rFonts w:cs="Times New Roman"/>
        </w:rPr>
      </w:pPr>
    </w:p>
    <w:p w:rsidR="0024606A" w:rsidRPr="0024606A" w:rsidRDefault="0024606A" w:rsidP="0024606A">
      <w:pPr>
        <w:pStyle w:val="ListParagraph"/>
        <w:rPr>
          <w:rFonts w:cs="Times New Roman"/>
        </w:rPr>
      </w:pPr>
    </w:p>
    <w:p w:rsidR="0024606A" w:rsidRPr="0024606A" w:rsidRDefault="0024606A" w:rsidP="0024606A">
      <w:pPr>
        <w:pStyle w:val="ListParagraph"/>
        <w:numPr>
          <w:ilvl w:val="0"/>
          <w:numId w:val="2"/>
        </w:numPr>
        <w:jc w:val="left"/>
        <w:rPr>
          <w:rFonts w:cs="Times New Roman"/>
        </w:rPr>
      </w:pPr>
      <w:r w:rsidRPr="0024606A">
        <w:rPr>
          <w:rFonts w:cs="Times New Roman"/>
        </w:rPr>
        <w:t xml:space="preserve">What was the captain of the ship instructed (told) to do in order to avoid being targeted by a German U-Boat?  Why didn’t </w:t>
      </w:r>
      <w:r w:rsidRPr="0024606A">
        <w:rPr>
          <w:rFonts w:eastAsia="Times New Roman" w:cs="Times New Roman"/>
          <w:color w:val="333333"/>
        </w:rPr>
        <w:t>William Thomas Turner follow those directions?</w:t>
      </w:r>
    </w:p>
    <w:p w:rsidR="0024606A" w:rsidRDefault="0024606A" w:rsidP="0024606A">
      <w:pPr>
        <w:rPr>
          <w:rFonts w:cs="Times New Roman"/>
        </w:rPr>
      </w:pPr>
    </w:p>
    <w:p w:rsidR="0024606A" w:rsidRPr="0024606A" w:rsidRDefault="0024606A" w:rsidP="0024606A">
      <w:pPr>
        <w:rPr>
          <w:rFonts w:cs="Times New Roman"/>
        </w:rPr>
      </w:pPr>
    </w:p>
    <w:p w:rsidR="0024606A" w:rsidRPr="0024606A" w:rsidRDefault="0024606A" w:rsidP="0024606A">
      <w:pPr>
        <w:rPr>
          <w:rFonts w:cs="Times New Roman"/>
        </w:rPr>
      </w:pPr>
    </w:p>
    <w:p w:rsidR="0024606A" w:rsidRPr="0024606A" w:rsidRDefault="0024606A" w:rsidP="0024606A">
      <w:pPr>
        <w:rPr>
          <w:rFonts w:cs="Times New Roman"/>
        </w:rPr>
      </w:pPr>
    </w:p>
    <w:p w:rsidR="0024606A" w:rsidRPr="0024606A" w:rsidRDefault="0024606A" w:rsidP="0024606A">
      <w:pPr>
        <w:pStyle w:val="ListParagraph"/>
        <w:numPr>
          <w:ilvl w:val="0"/>
          <w:numId w:val="2"/>
        </w:numPr>
        <w:jc w:val="left"/>
        <w:rPr>
          <w:rFonts w:cs="Times New Roman"/>
        </w:rPr>
      </w:pPr>
      <w:r w:rsidRPr="0024606A">
        <w:rPr>
          <w:rFonts w:cs="Times New Roman"/>
        </w:rPr>
        <w:t xml:space="preserve">How did the sinking of the </w:t>
      </w:r>
      <w:r w:rsidRPr="0024606A">
        <w:rPr>
          <w:rFonts w:cs="Times New Roman"/>
          <w:i/>
        </w:rPr>
        <w:t xml:space="preserve">Lusitania </w:t>
      </w:r>
      <w:r w:rsidRPr="0024606A">
        <w:rPr>
          <w:rFonts w:cs="Times New Roman"/>
        </w:rPr>
        <w:t>affect the war?  (Who joined the war because of this tragic event?)</w:t>
      </w:r>
    </w:p>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p w:rsidR="0024606A" w:rsidRDefault="0024606A" w:rsidP="0024606A">
      <w:pPr>
        <w:jc w:val="left"/>
        <w:rPr>
          <w:rFonts w:cs="Times New Roman"/>
        </w:rPr>
      </w:pPr>
    </w:p>
    <w:p w:rsidR="00644BA3" w:rsidRDefault="00644BA3" w:rsidP="0024606A">
      <w:pPr>
        <w:jc w:val="left"/>
        <w:rPr>
          <w:rFonts w:cs="Times New Roman"/>
        </w:rPr>
      </w:pPr>
    </w:p>
    <w:p w:rsidR="00644BA3" w:rsidRDefault="00644BA3" w:rsidP="0024606A">
      <w:pPr>
        <w:jc w:val="left"/>
        <w:rPr>
          <w:rFonts w:cs="Times New Roman"/>
        </w:rPr>
      </w:pPr>
    </w:p>
    <w:tbl>
      <w:tblPr>
        <w:tblpPr w:leftFromText="180" w:rightFromText="180" w:vertAnchor="page" w:horzAnchor="margin" w:tblpY="946"/>
        <w:tblW w:w="10710" w:type="dxa"/>
        <w:tblCellSpacing w:w="0" w:type="dxa"/>
        <w:shd w:val="clear" w:color="auto" w:fill="E8E3D9"/>
        <w:tblCellMar>
          <w:left w:w="0" w:type="dxa"/>
          <w:right w:w="0" w:type="dxa"/>
        </w:tblCellMar>
        <w:tblLook w:val="04A0"/>
      </w:tblPr>
      <w:tblGrid>
        <w:gridCol w:w="595"/>
        <w:gridCol w:w="10115"/>
      </w:tblGrid>
      <w:tr w:rsidR="00644BA3" w:rsidRPr="00E535F5" w:rsidTr="00644BA3">
        <w:trPr>
          <w:tblCellSpacing w:w="0" w:type="dxa"/>
        </w:trPr>
        <w:tc>
          <w:tcPr>
            <w:tcW w:w="595" w:type="dxa"/>
            <w:shd w:val="clear" w:color="auto" w:fill="E8E3D9"/>
            <w:hideMark/>
          </w:tcPr>
          <w:p w:rsidR="00644BA3" w:rsidRPr="00E535F5" w:rsidRDefault="00644BA3" w:rsidP="00644BA3">
            <w:pPr>
              <w:jc w:val="left"/>
              <w:rPr>
                <w:rFonts w:eastAsia="Times New Roman" w:cs="Times New Roman"/>
                <w:szCs w:val="24"/>
              </w:rPr>
            </w:pPr>
          </w:p>
        </w:tc>
        <w:tc>
          <w:tcPr>
            <w:tcW w:w="10115" w:type="dxa"/>
            <w:shd w:val="clear" w:color="auto" w:fill="E8E3D9"/>
            <w:hideMark/>
          </w:tcPr>
          <w:p w:rsidR="00644BA3" w:rsidRPr="00E535F5" w:rsidRDefault="00644BA3" w:rsidP="00644BA3">
            <w:pPr>
              <w:spacing w:before="100" w:beforeAutospacing="1" w:after="100" w:afterAutospacing="1"/>
              <w:jc w:val="left"/>
              <w:rPr>
                <w:rFonts w:eastAsia="Times New Roman" w:cs="Times New Roman"/>
                <w:szCs w:val="24"/>
              </w:rPr>
            </w:pPr>
            <w:r>
              <w:rPr>
                <w:rFonts w:eastAsia="Times New Roman" w:cs="Times New Roman"/>
                <w:noProof/>
                <w:szCs w:val="24"/>
              </w:rPr>
              <w:drawing>
                <wp:inline distT="0" distB="0" distL="0" distR="0">
                  <wp:extent cx="9525" cy="95250"/>
                  <wp:effectExtent l="0" t="0" r="0" b="0"/>
                  <wp:docPr id="6" name="Picture 1"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greatwar/images/trans.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E535F5">
              <w:rPr>
                <w:rFonts w:eastAsia="Times New Roman" w:cs="Times New Roman"/>
                <w:szCs w:val="24"/>
              </w:rPr>
              <w:br/>
            </w:r>
            <w:r>
              <w:rPr>
                <w:rFonts w:eastAsia="Times New Roman" w:cs="Times New Roman"/>
                <w:noProof/>
                <w:szCs w:val="24"/>
              </w:rPr>
              <w:drawing>
                <wp:inline distT="0" distB="0" distL="0" distR="0">
                  <wp:extent cx="4248150" cy="323850"/>
                  <wp:effectExtent l="19050" t="0" r="0" b="0"/>
                  <wp:docPr id="7" name="Picture 2" descr="The Trenches: Symbol of the Stale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renches: Symbol of the Stalemate"/>
                          <pic:cNvPicPr>
                            <a:picLocks noChangeAspect="1" noChangeArrowheads="1"/>
                          </pic:cNvPicPr>
                        </pic:nvPicPr>
                        <pic:blipFill>
                          <a:blip r:embed="rId10" cstate="print"/>
                          <a:srcRect/>
                          <a:stretch>
                            <a:fillRect/>
                          </a:stretch>
                        </pic:blipFill>
                        <pic:spPr bwMode="auto">
                          <a:xfrm>
                            <a:off x="0" y="0"/>
                            <a:ext cx="4248150" cy="323850"/>
                          </a:xfrm>
                          <a:prstGeom prst="rect">
                            <a:avLst/>
                          </a:prstGeom>
                          <a:noFill/>
                          <a:ln w="9525">
                            <a:noFill/>
                            <a:miter lim="800000"/>
                            <a:headEnd/>
                            <a:tailEnd/>
                          </a:ln>
                        </pic:spPr>
                      </pic:pic>
                    </a:graphicData>
                  </a:graphic>
                </wp:inline>
              </w:drawing>
            </w:r>
            <w:r w:rsidRPr="00E535F5">
              <w:rPr>
                <w:rFonts w:eastAsia="Times New Roman" w:cs="Times New Roman"/>
                <w:szCs w:val="24"/>
              </w:rPr>
              <w:br/>
              <w:t>By the war's end, each side had dug at least 12,000 miles of trenches.</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 xml:space="preserve">The first major trench lines were completed in late November 1914. At their peak, the trenches built by both sides extended nearly 400 miles from </w:t>
            </w:r>
            <w:proofErr w:type="spellStart"/>
            <w:r w:rsidRPr="00E535F5">
              <w:rPr>
                <w:rFonts w:eastAsia="Times New Roman" w:cs="Times New Roman"/>
                <w:szCs w:val="24"/>
              </w:rPr>
              <w:t>Nieuport</w:t>
            </w:r>
            <w:proofErr w:type="spellEnd"/>
            <w:r w:rsidRPr="00E535F5">
              <w:rPr>
                <w:rFonts w:eastAsia="Times New Roman" w:cs="Times New Roman"/>
                <w:szCs w:val="24"/>
              </w:rPr>
              <w:t>, on the Belgian coast, to the Swiss border. Among the Allies, the Belgians occupied 40 miles, the British occupied 90 miles and the French occupied the rest. Experts calculate that along the western front, the Allies and Central Powers dug nearly 6</w:t>
            </w:r>
            <w:proofErr w:type="gramStart"/>
            <w:r w:rsidRPr="00E535F5">
              <w:rPr>
                <w:rFonts w:eastAsia="Times New Roman" w:cs="Times New Roman"/>
                <w:szCs w:val="24"/>
              </w:rPr>
              <w:t>,2500</w:t>
            </w:r>
            <w:proofErr w:type="gramEnd"/>
            <w:r w:rsidRPr="00E535F5">
              <w:rPr>
                <w:rFonts w:eastAsia="Times New Roman" w:cs="Times New Roman"/>
                <w:szCs w:val="24"/>
              </w:rPr>
              <w:t xml:space="preserve"> miles of trenches by the end of 1914.</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w:t>
            </w:r>
            <w:proofErr w:type="gramStart"/>
            <w:r w:rsidRPr="00E535F5">
              <w:rPr>
                <w:rFonts w:eastAsia="Times New Roman" w:cs="Times New Roman"/>
                <w:szCs w:val="24"/>
              </w:rPr>
              <w:t>the</w:t>
            </w:r>
            <w:proofErr w:type="gramEnd"/>
            <w:r w:rsidRPr="00E535F5">
              <w:rPr>
                <w:rFonts w:eastAsia="Times New Roman" w:cs="Times New Roman"/>
                <w:szCs w:val="24"/>
              </w:rPr>
              <w:t xml:space="preserve"> bodies] we could not get from the German wire continued to swell ... the color of the dead faces changed from white to yellow-gray, to red, to purple, to green to black." Robert Graves, poet, novelist, critic</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Organization of the trenches</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The Allies used four "types" of trenches. The first, the front-line trench (or firing-and-attack trench), was located from 50 yards to 1 mile from the German's front trench. Several hundred yards behind the front-line trench was the support trench, with men and supplies that could immediately assist those on the front line. The reserve trench was dug several hundred yards further back and contained men and supplies that were available in emergencies should the first trenches be overrun.</w:t>
            </w:r>
            <w:r w:rsidRPr="00E535F5">
              <w:rPr>
                <w:rFonts w:eastAsia="Times New Roman" w:cs="Times New Roman"/>
                <w:szCs w:val="24"/>
              </w:rPr>
              <w:br w:type="textWrapping" w:clear="all"/>
            </w:r>
          </w:p>
          <w:tbl>
            <w:tblPr>
              <w:tblpPr w:leftFromText="45" w:rightFromText="45" w:vertAnchor="text" w:tblpXSpec="right" w:tblpYSpec="center"/>
              <w:tblW w:w="2475" w:type="dxa"/>
              <w:tblCellSpacing w:w="0" w:type="dxa"/>
              <w:tblCellMar>
                <w:left w:w="0" w:type="dxa"/>
                <w:right w:w="0" w:type="dxa"/>
              </w:tblCellMar>
              <w:tblLook w:val="04A0"/>
            </w:tblPr>
            <w:tblGrid>
              <w:gridCol w:w="225"/>
              <w:gridCol w:w="3242"/>
            </w:tblGrid>
            <w:tr w:rsidR="00644BA3" w:rsidRPr="00E535F5" w:rsidTr="00067372">
              <w:trPr>
                <w:tblCellSpacing w:w="0" w:type="dxa"/>
              </w:trPr>
              <w:tc>
                <w:tcPr>
                  <w:tcW w:w="225" w:type="dxa"/>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142875" cy="9525"/>
                        <wp:effectExtent l="0" t="0" r="0" b="0"/>
                        <wp:docPr id="14" name="Picture 14"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greatwar/images/trans.gif"/>
                                <pic:cNvPicPr>
                                  <a:picLocks noChangeAspect="1" noChangeArrowheads="1"/>
                                </pic:cNvPicPr>
                              </pic:nvPicPr>
                              <pic:blipFill>
                                <a:blip r:embed="rId9"/>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2250" w:type="dxa"/>
                  <w:hideMark/>
                </w:tcPr>
                <w:p w:rsidR="00E535F5" w:rsidRPr="00E535F5" w:rsidRDefault="00644BA3" w:rsidP="00644BA3">
                  <w:pPr>
                    <w:spacing w:before="100" w:beforeAutospacing="1" w:after="100" w:afterAutospacing="1"/>
                    <w:jc w:val="left"/>
                    <w:rPr>
                      <w:rFonts w:eastAsia="Times New Roman" w:cs="Times New Roman"/>
                      <w:szCs w:val="24"/>
                    </w:rPr>
                  </w:pPr>
                  <w:r>
                    <w:rPr>
                      <w:rFonts w:eastAsia="Times New Roman" w:cs="Times New Roman"/>
                      <w:noProof/>
                      <w:color w:val="0000FF"/>
                      <w:szCs w:val="24"/>
                    </w:rPr>
                    <w:drawing>
                      <wp:inline distT="0" distB="0" distL="0" distR="0">
                        <wp:extent cx="2039216" cy="1495425"/>
                        <wp:effectExtent l="19050" t="0" r="0" b="0"/>
                        <wp:docPr id="15" name="Picture 15" descr="Diagram showing overhead view of trench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showing overhead view of trenches">
                                  <a:hlinkClick r:id="rId11" tgtFrame="&quot;_blank&quot;"/>
                                </pic:cNvPr>
                                <pic:cNvPicPr>
                                  <a:picLocks noChangeAspect="1" noChangeArrowheads="1"/>
                                </pic:cNvPicPr>
                              </pic:nvPicPr>
                              <pic:blipFill>
                                <a:blip r:embed="rId12" cstate="print"/>
                                <a:srcRect/>
                                <a:stretch>
                                  <a:fillRect/>
                                </a:stretch>
                              </pic:blipFill>
                              <pic:spPr bwMode="auto">
                                <a:xfrm>
                                  <a:off x="0" y="0"/>
                                  <a:ext cx="2039216" cy="1495425"/>
                                </a:xfrm>
                                <a:prstGeom prst="rect">
                                  <a:avLst/>
                                </a:prstGeom>
                                <a:noFill/>
                                <a:ln w="9525">
                                  <a:noFill/>
                                  <a:miter lim="800000"/>
                                  <a:headEnd/>
                                  <a:tailEnd/>
                                </a:ln>
                              </pic:spPr>
                            </pic:pic>
                          </a:graphicData>
                        </a:graphic>
                      </wp:inline>
                    </w:drawing>
                  </w:r>
                  <w:r>
                    <w:rPr>
                      <w:rFonts w:eastAsia="Times New Roman" w:cs="Times New Roman"/>
                      <w:szCs w:val="24"/>
                    </w:rPr>
                    <w:br/>
                    <w:t>Diagram of trench system</w:t>
                  </w:r>
                </w:p>
              </w:tc>
            </w:tr>
            <w:tr w:rsidR="00644BA3" w:rsidRPr="00E535F5" w:rsidTr="00067372">
              <w:trPr>
                <w:tblCellSpacing w:w="0" w:type="dxa"/>
              </w:trPr>
              <w:tc>
                <w:tcPr>
                  <w:tcW w:w="0" w:type="auto"/>
                  <w:gridSpan w:val="2"/>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9525" cy="95250"/>
                        <wp:effectExtent l="0" t="0" r="0" b="0"/>
                        <wp:docPr id="16" name="Picture 16"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greatwar/images/trans.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 xml:space="preserve">Connecting these trenches were communication trenches, which allowed movement of messages, supplies, and men among the trenches. Some underground networks connected gun emplacements and bunkers with the communication trenches. </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German trench life was much different. They constructed elaborate and sophisticated tunnel and trench structures, sometimes with living quarters more than 50 feet below the surface. These trenches had electricity, beds, toilets and other niceties of life that contrasted sharply with the open-air trenches of the Allies.</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Morale Booster</w:t>
            </w:r>
          </w:p>
          <w:tbl>
            <w:tblPr>
              <w:tblpPr w:leftFromText="45" w:rightFromText="45" w:vertAnchor="text"/>
              <w:tblW w:w="2475" w:type="dxa"/>
              <w:tblCellSpacing w:w="0" w:type="dxa"/>
              <w:tblCellMar>
                <w:left w:w="0" w:type="dxa"/>
                <w:right w:w="0" w:type="dxa"/>
              </w:tblCellMar>
              <w:tblLook w:val="04A0"/>
            </w:tblPr>
            <w:tblGrid>
              <w:gridCol w:w="2280"/>
              <w:gridCol w:w="225"/>
            </w:tblGrid>
            <w:tr w:rsidR="00644BA3" w:rsidRPr="00E535F5" w:rsidTr="00067372">
              <w:trPr>
                <w:tblCellSpacing w:w="0" w:type="dxa"/>
              </w:trPr>
              <w:tc>
                <w:tcPr>
                  <w:tcW w:w="2250" w:type="dxa"/>
                  <w:hideMark/>
                </w:tcPr>
                <w:p w:rsidR="00E535F5" w:rsidRPr="00E535F5" w:rsidRDefault="00644BA3" w:rsidP="00644BA3">
                  <w:pPr>
                    <w:spacing w:before="100" w:beforeAutospacing="1" w:after="100" w:afterAutospacing="1"/>
                    <w:jc w:val="left"/>
                    <w:rPr>
                      <w:rFonts w:eastAsia="Times New Roman" w:cs="Times New Roman"/>
                      <w:szCs w:val="24"/>
                    </w:rPr>
                  </w:pPr>
                  <w:r>
                    <w:rPr>
                      <w:rFonts w:eastAsia="Times New Roman" w:cs="Times New Roman"/>
                      <w:noProof/>
                      <w:szCs w:val="24"/>
                    </w:rPr>
                    <w:drawing>
                      <wp:inline distT="0" distB="0" distL="0" distR="0">
                        <wp:extent cx="1428750" cy="1047750"/>
                        <wp:effectExtent l="19050" t="0" r="0" b="0"/>
                        <wp:docPr id="17" name="Picture 17" descr="French soldiers drying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nch soldiers drying feet"/>
                                <pic:cNvPicPr>
                                  <a:picLocks noChangeAspect="1" noChangeArrowheads="1"/>
                                </pic:cNvPicPr>
                              </pic:nvPicPr>
                              <pic:blipFill>
                                <a:blip r:embed="rId13" cstate="print"/>
                                <a:srcRect/>
                                <a:stretch>
                                  <a:fillRect/>
                                </a:stretch>
                              </pic:blipFill>
                              <pic:spPr bwMode="auto">
                                <a:xfrm>
                                  <a:off x="0" y="0"/>
                                  <a:ext cx="1428750" cy="1047750"/>
                                </a:xfrm>
                                <a:prstGeom prst="rect">
                                  <a:avLst/>
                                </a:prstGeom>
                                <a:noFill/>
                                <a:ln w="9525">
                                  <a:noFill/>
                                  <a:miter lim="800000"/>
                                  <a:headEnd/>
                                  <a:tailEnd/>
                                </a:ln>
                              </pic:spPr>
                            </pic:pic>
                          </a:graphicData>
                        </a:graphic>
                      </wp:inline>
                    </w:drawing>
                  </w:r>
                  <w:r w:rsidRPr="00E535F5">
                    <w:rPr>
                      <w:rFonts w:eastAsia="Times New Roman" w:cs="Times New Roman"/>
                      <w:szCs w:val="24"/>
                    </w:rPr>
                    <w:br/>
                    <w:t>French soldiers drying feet</w:t>
                  </w:r>
                </w:p>
              </w:tc>
              <w:tc>
                <w:tcPr>
                  <w:tcW w:w="225" w:type="dxa"/>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142875" cy="9525"/>
                        <wp:effectExtent l="0" t="0" r="0" b="0"/>
                        <wp:docPr id="18" name="Picture 18"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greatwar/images/trans.gif"/>
                                <pic:cNvPicPr>
                                  <a:picLocks noChangeAspect="1" noChangeArrowheads="1"/>
                                </pic:cNvPicPr>
                              </pic:nvPicPr>
                              <pic:blipFill>
                                <a:blip r:embed="rId9"/>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r w:rsidR="00644BA3" w:rsidRPr="00E535F5" w:rsidTr="00067372">
              <w:trPr>
                <w:tblCellSpacing w:w="0" w:type="dxa"/>
              </w:trPr>
              <w:tc>
                <w:tcPr>
                  <w:tcW w:w="0" w:type="auto"/>
                  <w:gridSpan w:val="2"/>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9525" cy="95250"/>
                        <wp:effectExtent l="0" t="0" r="0" b="0"/>
                        <wp:docPr id="19" name="Picture 19"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greatwar/images/trans.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On average, daily losses for the British soldiers were nearly 7,000 men killed, disabled or wounded. This figure remained fairly constant throughout the war. To keep morale as high as possible and to keep the soldiers on the front as fresh as possible, the British established a three-week rotation schedule. A week in the front trench was followed by a week in the support trench, which was followed by a week in the reserve trenches. During this third week, the men could relax with sports, concerts and plays, keeping their minds away from life on the front.</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No man's land: The Territory Between the Trenches</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By mid-November 1914, the territory between the opposing front trenches was marked with huge craters caused by the shelling; nearly all vegetation was destroyed. Whenever possible, both sides filled this land with barbed wire to slow down any rapid advances by the enemy. The machine gun and the new long-range rifles made movement in this area almost impossible.</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lastRenderedPageBreak/>
              <w:t>Timing of Movements at the Front</w:t>
            </w:r>
          </w:p>
          <w:tbl>
            <w:tblPr>
              <w:tblpPr w:leftFromText="45" w:rightFromText="45" w:vertAnchor="text" w:tblpXSpec="right" w:tblpYSpec="center"/>
              <w:tblW w:w="2475" w:type="dxa"/>
              <w:tblCellSpacing w:w="0" w:type="dxa"/>
              <w:tblCellMar>
                <w:left w:w="0" w:type="dxa"/>
                <w:right w:w="0" w:type="dxa"/>
              </w:tblCellMar>
              <w:tblLook w:val="04A0"/>
            </w:tblPr>
            <w:tblGrid>
              <w:gridCol w:w="225"/>
              <w:gridCol w:w="2280"/>
            </w:tblGrid>
            <w:tr w:rsidR="00644BA3" w:rsidRPr="00E535F5" w:rsidTr="00067372">
              <w:trPr>
                <w:tblCellSpacing w:w="0" w:type="dxa"/>
              </w:trPr>
              <w:tc>
                <w:tcPr>
                  <w:tcW w:w="225" w:type="dxa"/>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142875" cy="9525"/>
                        <wp:effectExtent l="0" t="0" r="0" b="0"/>
                        <wp:docPr id="20" name="Picture 20"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greatwar/images/trans.gif"/>
                                <pic:cNvPicPr>
                                  <a:picLocks noChangeAspect="1" noChangeArrowheads="1"/>
                                </pic:cNvPicPr>
                              </pic:nvPicPr>
                              <pic:blipFill>
                                <a:blip r:embed="rId9"/>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2250" w:type="dxa"/>
                  <w:hideMark/>
                </w:tcPr>
                <w:p w:rsidR="00E535F5" w:rsidRPr="00E535F5" w:rsidRDefault="00644BA3" w:rsidP="00644BA3">
                  <w:pPr>
                    <w:spacing w:before="100" w:beforeAutospacing="1" w:after="100" w:afterAutospacing="1"/>
                    <w:jc w:val="left"/>
                    <w:rPr>
                      <w:rFonts w:eastAsia="Times New Roman" w:cs="Times New Roman"/>
                      <w:szCs w:val="24"/>
                    </w:rPr>
                  </w:pPr>
                  <w:r>
                    <w:rPr>
                      <w:rFonts w:eastAsia="Times New Roman" w:cs="Times New Roman"/>
                      <w:noProof/>
                      <w:szCs w:val="24"/>
                    </w:rPr>
                    <w:drawing>
                      <wp:inline distT="0" distB="0" distL="0" distR="0">
                        <wp:extent cx="1428750" cy="1047750"/>
                        <wp:effectExtent l="19050" t="0" r="0" b="0"/>
                        <wp:docPr id="21" name="Picture 21" descr="American dough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erican doughboys"/>
                                <pic:cNvPicPr>
                                  <a:picLocks noChangeAspect="1" noChangeArrowheads="1"/>
                                </pic:cNvPicPr>
                              </pic:nvPicPr>
                              <pic:blipFill>
                                <a:blip r:embed="rId14" cstate="print"/>
                                <a:srcRect/>
                                <a:stretch>
                                  <a:fillRect/>
                                </a:stretch>
                              </pic:blipFill>
                              <pic:spPr bwMode="auto">
                                <a:xfrm>
                                  <a:off x="0" y="0"/>
                                  <a:ext cx="1428750" cy="1047750"/>
                                </a:xfrm>
                                <a:prstGeom prst="rect">
                                  <a:avLst/>
                                </a:prstGeom>
                                <a:noFill/>
                                <a:ln w="9525">
                                  <a:noFill/>
                                  <a:miter lim="800000"/>
                                  <a:headEnd/>
                                  <a:tailEnd/>
                                </a:ln>
                              </pic:spPr>
                            </pic:pic>
                          </a:graphicData>
                        </a:graphic>
                      </wp:inline>
                    </w:drawing>
                  </w:r>
                  <w:r w:rsidRPr="00E535F5">
                    <w:rPr>
                      <w:rFonts w:eastAsia="Times New Roman" w:cs="Times New Roman"/>
                      <w:szCs w:val="24"/>
                    </w:rPr>
                    <w:br/>
                    <w:t>American doughboys</w:t>
                  </w:r>
                </w:p>
              </w:tc>
            </w:tr>
            <w:tr w:rsidR="00644BA3" w:rsidRPr="00E535F5" w:rsidTr="00067372">
              <w:trPr>
                <w:tblCellSpacing w:w="0" w:type="dxa"/>
              </w:trPr>
              <w:tc>
                <w:tcPr>
                  <w:tcW w:w="0" w:type="auto"/>
                  <w:gridSpan w:val="2"/>
                  <w:hideMark/>
                </w:tcPr>
                <w:p w:rsidR="00644BA3" w:rsidRPr="00E535F5" w:rsidRDefault="00644BA3" w:rsidP="00644BA3">
                  <w:pPr>
                    <w:jc w:val="left"/>
                    <w:rPr>
                      <w:rFonts w:eastAsia="Times New Roman" w:cs="Times New Roman"/>
                      <w:szCs w:val="24"/>
                    </w:rPr>
                  </w:pPr>
                  <w:r>
                    <w:rPr>
                      <w:rFonts w:eastAsia="Times New Roman" w:cs="Times New Roman"/>
                      <w:noProof/>
                      <w:szCs w:val="24"/>
                    </w:rPr>
                    <w:drawing>
                      <wp:inline distT="0" distB="0" distL="0" distR="0">
                        <wp:extent cx="9525" cy="95250"/>
                        <wp:effectExtent l="0" t="0" r="0" b="0"/>
                        <wp:docPr id="22" name="Picture 22"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bs.org/greatwar/images/trans.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Both sides quickly recognized that assaults against the enemy trenches were suicide if begun in broad daylight, so attacks tended to take place just before dawn or right at dawn. Poison gases tended to be more effective in the mornings, as the colder air and absence of wind allowed the gases to stay closer to the ground for longer periods of time.</w:t>
            </w:r>
          </w:p>
          <w:p w:rsidR="00644BA3" w:rsidRPr="00E535F5" w:rsidRDefault="00644BA3" w:rsidP="00644BA3">
            <w:pPr>
              <w:spacing w:before="100" w:beforeAutospacing="1" w:after="100" w:afterAutospacing="1"/>
              <w:jc w:val="left"/>
              <w:rPr>
                <w:rFonts w:eastAsia="Times New Roman" w:cs="Times New Roman"/>
                <w:szCs w:val="24"/>
              </w:rPr>
            </w:pPr>
            <w:r w:rsidRPr="00E535F5">
              <w:rPr>
                <w:rFonts w:eastAsia="Times New Roman" w:cs="Times New Roman"/>
                <w:szCs w:val="24"/>
              </w:rPr>
              <w:t>Except for artillery shelling, daytime was relatively safe for the soldiers on the front line. Once the sun went down, men crawled out of their trenches to conduct raids, investigate the layout of the terrain, and eavesdrop near the enemy lines to pick up information on their strengths, weakness and strategies.</w:t>
            </w:r>
          </w:p>
          <w:p w:rsidR="00E535F5" w:rsidRPr="00E535F5" w:rsidRDefault="00A55436" w:rsidP="00644BA3">
            <w:pPr>
              <w:spacing w:before="100" w:beforeAutospacing="1" w:after="100" w:afterAutospacing="1"/>
              <w:jc w:val="left"/>
              <w:rPr>
                <w:rFonts w:eastAsia="Times New Roman" w:cs="Times New Roman"/>
                <w:szCs w:val="24"/>
              </w:rPr>
            </w:pPr>
          </w:p>
        </w:tc>
      </w:tr>
    </w:tbl>
    <w:p w:rsidR="00644BA3" w:rsidRDefault="00644BA3" w:rsidP="00644BA3">
      <w:pPr>
        <w:autoSpaceDE w:val="0"/>
        <w:autoSpaceDN w:val="0"/>
        <w:adjustRightInd w:val="0"/>
        <w:jc w:val="left"/>
        <w:rPr>
          <w:rFonts w:ascii="TimesNewRoman" w:hAnsi="TimesNewRoman" w:cs="TimesNewRoman"/>
          <w:color w:val="000000"/>
          <w:sz w:val="36"/>
          <w:szCs w:val="36"/>
        </w:rPr>
      </w:pPr>
    </w:p>
    <w:p w:rsidR="00644BA3" w:rsidRDefault="00644BA3" w:rsidP="00644BA3">
      <w:pPr>
        <w:autoSpaceDE w:val="0"/>
        <w:autoSpaceDN w:val="0"/>
        <w:adjustRightInd w:val="0"/>
        <w:jc w:val="left"/>
        <w:rPr>
          <w:rFonts w:ascii="TimesNewRoman" w:hAnsi="TimesNewRoman" w:cs="TimesNewRoman"/>
          <w:color w:val="000000"/>
          <w:sz w:val="36"/>
          <w:szCs w:val="36"/>
        </w:rPr>
      </w:pPr>
      <w:r>
        <w:rPr>
          <w:rFonts w:ascii="TimesNewRoman" w:hAnsi="TimesNewRoman" w:cs="TimesNewRoman"/>
          <w:color w:val="000000"/>
          <w:sz w:val="36"/>
          <w:szCs w:val="36"/>
        </w:rPr>
        <w:t>THE GREAT WAR and the Shaping of the 20th Century</w:t>
      </w:r>
    </w:p>
    <w:p w:rsidR="00644BA3" w:rsidRDefault="00644BA3" w:rsidP="00644BA3">
      <w:pPr>
        <w:autoSpaceDE w:val="0"/>
        <w:autoSpaceDN w:val="0"/>
        <w:adjustRightInd w:val="0"/>
        <w:jc w:val="left"/>
        <w:rPr>
          <w:rFonts w:ascii="TimesNewRoman,Bold" w:hAnsi="TimesNewRoman,Bold" w:cs="TimesNewRoman,Bold"/>
          <w:b/>
          <w:bCs/>
          <w:color w:val="000000"/>
          <w:szCs w:val="24"/>
        </w:rPr>
      </w:pPr>
      <w:r>
        <w:rPr>
          <w:rFonts w:ascii="TimesNewRoman,Bold" w:hAnsi="TimesNewRoman,Bold" w:cs="TimesNewRoman,Bold"/>
          <w:b/>
          <w:bCs/>
          <w:color w:val="000000"/>
          <w:szCs w:val="24"/>
        </w:rPr>
        <w:t>Trenches: Symbols of the Stalemate</w:t>
      </w:r>
    </w:p>
    <w:p w:rsidR="00644BA3" w:rsidRDefault="00644BA3" w:rsidP="00644BA3">
      <w:pPr>
        <w:autoSpaceDE w:val="0"/>
        <w:autoSpaceDN w:val="0"/>
        <w:adjustRightInd w:val="0"/>
        <w:jc w:val="left"/>
        <w:rPr>
          <w:rFonts w:ascii="Arial" w:hAnsi="Arial" w:cs="Arial"/>
          <w:color w:val="9A9A9A"/>
          <w:sz w:val="18"/>
          <w:szCs w:val="18"/>
        </w:rPr>
      </w:pPr>
      <w:r>
        <w:rPr>
          <w:rFonts w:ascii="Arial" w:hAnsi="Arial" w:cs="Arial"/>
          <w:color w:val="9A9A9A"/>
          <w:sz w:val="18"/>
          <w:szCs w:val="18"/>
        </w:rPr>
        <w:t xml:space="preserve">© 2004 PBS </w:t>
      </w:r>
      <w:r>
        <w:rPr>
          <w:rFonts w:ascii="Arial,Bold" w:hAnsi="Arial,Bold" w:cs="Arial,Bold"/>
          <w:b/>
          <w:bCs/>
          <w:color w:val="9A9A9A"/>
          <w:sz w:val="18"/>
          <w:szCs w:val="18"/>
        </w:rPr>
        <w:t xml:space="preserve">www.pbs.org/greatwar </w:t>
      </w:r>
      <w:r>
        <w:rPr>
          <w:rFonts w:ascii="Arial" w:hAnsi="Arial" w:cs="Arial"/>
          <w:color w:val="9A9A9A"/>
          <w:sz w:val="18"/>
          <w:szCs w:val="18"/>
        </w:rPr>
        <w:t>Lesson Plan Two: Handout page 1 of 2</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By the end of 1914, the two sides settled into trenches and faced each other across no</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man’s</w:t>
      </w:r>
      <w:proofErr w:type="gramEnd"/>
      <w:r>
        <w:rPr>
          <w:rFonts w:ascii="TimesNewRoman" w:hAnsi="TimesNewRoman" w:cs="TimesNewRoman"/>
          <w:color w:val="000000"/>
          <w:szCs w:val="24"/>
        </w:rPr>
        <w:t xml:space="preserve"> land, the area between the trenches on the western and eastern fronts. A war of</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attrition</w:t>
      </w:r>
      <w:proofErr w:type="gramEnd"/>
      <w:r>
        <w:rPr>
          <w:rFonts w:ascii="TimesNewRoman" w:hAnsi="TimesNewRoman" w:cs="TimesNewRoman"/>
          <w:color w:val="000000"/>
          <w:szCs w:val="24"/>
        </w:rPr>
        <w:t xml:space="preserve"> was underway, with each side trying to wear down the other. This harsh reality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had</w:t>
      </w:r>
      <w:proofErr w:type="gramEnd"/>
      <w:r>
        <w:rPr>
          <w:rFonts w:ascii="TimesNewRoman" w:hAnsi="TimesNewRoman" w:cs="TimesNewRoman"/>
          <w:color w:val="000000"/>
          <w:szCs w:val="24"/>
        </w:rPr>
        <w:t xml:space="preserve"> a devastating effect on the morale of the soldiers on both sides. At the beginning,</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most</w:t>
      </w:r>
      <w:proofErr w:type="gramEnd"/>
      <w:r>
        <w:rPr>
          <w:rFonts w:ascii="TimesNewRoman" w:hAnsi="TimesNewRoman" w:cs="TimesNewRoman"/>
          <w:color w:val="000000"/>
          <w:szCs w:val="24"/>
        </w:rPr>
        <w:t xml:space="preserve"> people expected that the war would be over by Christmas 1914. This expectation</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prompted</w:t>
      </w:r>
      <w:proofErr w:type="gramEnd"/>
      <w:r>
        <w:rPr>
          <w:rFonts w:ascii="TimesNewRoman" w:hAnsi="TimesNewRoman" w:cs="TimesNewRoman"/>
          <w:color w:val="000000"/>
          <w:szCs w:val="24"/>
        </w:rPr>
        <w:t xml:space="preserve"> an outburst of patriotic enthusiasm on the part of the soldiers headed to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front</w:t>
      </w:r>
      <w:proofErr w:type="gramEnd"/>
      <w:r>
        <w:rPr>
          <w:rFonts w:ascii="TimesNewRoman" w:hAnsi="TimesNewRoman" w:cs="TimesNewRoman"/>
          <w:color w:val="000000"/>
          <w:szCs w:val="24"/>
        </w:rPr>
        <w:t xml:space="preserve"> as well as on the part of the civilians left behind. Young men eagerly signed up to</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achieve</w:t>
      </w:r>
      <w:proofErr w:type="gramEnd"/>
      <w:r>
        <w:rPr>
          <w:rFonts w:ascii="TimesNewRoman" w:hAnsi="TimesNewRoman" w:cs="TimesNewRoman"/>
          <w:color w:val="000000"/>
          <w:szCs w:val="24"/>
        </w:rPr>
        <w:t xml:space="preserve"> the type of glory that was associated with fighting for one's country.</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However, when the early offensives failed and the casualties mounted, a widespread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sense</w:t>
      </w:r>
      <w:proofErr w:type="gramEnd"/>
      <w:r>
        <w:rPr>
          <w:rFonts w:ascii="TimesNewRoman" w:hAnsi="TimesNewRoman" w:cs="TimesNewRoman"/>
          <w:color w:val="000000"/>
          <w:szCs w:val="24"/>
        </w:rPr>
        <w:t xml:space="preserve"> of despair developed in the trenches. The public did not know the extent of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despair</w:t>
      </w:r>
      <w:proofErr w:type="gramEnd"/>
      <w:r>
        <w:rPr>
          <w:rFonts w:ascii="TimesNewRoman" w:hAnsi="TimesNewRoman" w:cs="TimesNewRoman"/>
          <w:color w:val="000000"/>
          <w:szCs w:val="24"/>
        </w:rPr>
        <w:t xml:space="preserve"> because governments concealed it from them by imposing rigid censorship.</w:t>
      </w: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 w:hAnsi="TimesNewRoman" w:cs="TimesNewRoman"/>
          <w:color w:val="000000"/>
          <w:szCs w:val="24"/>
        </w:rPr>
        <w:t>Governments prevented news reporting of the slaughter at the front and intercepted mail</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from</w:t>
      </w:r>
      <w:proofErr w:type="gramEnd"/>
      <w:r>
        <w:rPr>
          <w:rFonts w:ascii="TimesNewRoman" w:hAnsi="TimesNewRoman" w:cs="TimesNewRoman"/>
          <w:color w:val="000000"/>
          <w:szCs w:val="24"/>
        </w:rPr>
        <w:t xml:space="preserve"> soldiers that contained messages of gloom and doom.</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The Prussian military theorist Karl von Clausewitz once defined war as an extension of</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politics</w:t>
      </w:r>
      <w:proofErr w:type="gramEnd"/>
      <w:r>
        <w:rPr>
          <w:rFonts w:ascii="TimesNewRoman" w:hAnsi="TimesNewRoman" w:cs="TimesNewRoman"/>
          <w:color w:val="000000"/>
          <w:szCs w:val="24"/>
        </w:rPr>
        <w:t>. But the political purposes of World War I had been lost amid the enormous death</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and</w:t>
      </w:r>
      <w:proofErr w:type="gramEnd"/>
      <w:r>
        <w:rPr>
          <w:rFonts w:ascii="TimesNewRoman" w:hAnsi="TimesNewRoman" w:cs="TimesNewRoman"/>
          <w:color w:val="000000"/>
          <w:szCs w:val="24"/>
        </w:rPr>
        <w:t xml:space="preserve"> destruction. The assassination of Archduke Francis Ferdinand and the rivalry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between</w:t>
      </w:r>
      <w:proofErr w:type="gramEnd"/>
      <w:r>
        <w:rPr>
          <w:rFonts w:ascii="TimesNewRoman" w:hAnsi="TimesNewRoman" w:cs="TimesNewRoman"/>
          <w:color w:val="000000"/>
          <w:szCs w:val="24"/>
        </w:rPr>
        <w:t xml:space="preserve"> Austria-Hungary and Serbia in the Balkans were but distant memories with no</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relevance</w:t>
      </w:r>
      <w:proofErr w:type="gramEnd"/>
      <w:r>
        <w:rPr>
          <w:rFonts w:ascii="TimesNewRoman" w:hAnsi="TimesNewRoman" w:cs="TimesNewRoman"/>
          <w:color w:val="000000"/>
          <w:szCs w:val="24"/>
        </w:rPr>
        <w:t xml:space="preserve"> to the traumatic experience of soldiers on the battlefield. As the two sides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confronted</w:t>
      </w:r>
      <w:proofErr w:type="gramEnd"/>
      <w:r>
        <w:rPr>
          <w:rFonts w:ascii="TimesNewRoman" w:hAnsi="TimesNewRoman" w:cs="TimesNewRoman"/>
          <w:color w:val="000000"/>
          <w:szCs w:val="24"/>
        </w:rPr>
        <w:t xml:space="preserve"> each other in trenches and periodically engaged in suicidal attempts to break</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the</w:t>
      </w:r>
      <w:proofErr w:type="gramEnd"/>
      <w:r>
        <w:rPr>
          <w:rFonts w:ascii="TimesNewRoman" w:hAnsi="TimesNewRoman" w:cs="TimesNewRoman"/>
          <w:color w:val="000000"/>
          <w:szCs w:val="24"/>
        </w:rPr>
        <w:t xml:space="preserve"> deadlock, the soldiers lost their original enthusiasm for the war effort. By 1917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growing</w:t>
      </w:r>
      <w:proofErr w:type="gramEnd"/>
      <w:r>
        <w:rPr>
          <w:rFonts w:ascii="TimesNewRoman" w:hAnsi="TimesNewRoman" w:cs="TimesNewRoman"/>
          <w:color w:val="000000"/>
          <w:szCs w:val="24"/>
        </w:rPr>
        <w:t xml:space="preserve"> sense of despair and lack of purpose resulted in widespread discontent in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French and Russian armies.</w:t>
      </w:r>
      <w:proofErr w:type="gramEnd"/>
    </w:p>
    <w:p w:rsidR="00644BA3" w:rsidRDefault="00644BA3" w:rsidP="00644BA3">
      <w:pPr>
        <w:autoSpaceDE w:val="0"/>
        <w:autoSpaceDN w:val="0"/>
        <w:adjustRightInd w:val="0"/>
        <w:jc w:val="left"/>
        <w:rPr>
          <w:rFonts w:ascii="TimesNewRoman" w:hAnsi="TimesNewRoman" w:cs="TimesNewRoman"/>
          <w:color w:val="000000"/>
          <w:szCs w:val="24"/>
        </w:rPr>
      </w:pPr>
    </w:p>
    <w:p w:rsidR="00644BA3" w:rsidRDefault="00644BA3" w:rsidP="00644BA3">
      <w:pPr>
        <w:autoSpaceDE w:val="0"/>
        <w:autoSpaceDN w:val="0"/>
        <w:adjustRightInd w:val="0"/>
        <w:jc w:val="left"/>
        <w:rPr>
          <w:rFonts w:ascii="TimesNewRoman,Bold" w:hAnsi="TimesNewRoman,Bold" w:cs="TimesNewRoman,Bold"/>
          <w:b/>
          <w:bCs/>
          <w:color w:val="000000"/>
          <w:szCs w:val="24"/>
        </w:rPr>
      </w:pPr>
      <w:r>
        <w:rPr>
          <w:rFonts w:ascii="TimesNewRoman,Bold" w:hAnsi="TimesNewRoman,Bold" w:cs="TimesNewRoman,Bold"/>
          <w:b/>
          <w:bCs/>
          <w:color w:val="000000"/>
          <w:szCs w:val="24"/>
        </w:rPr>
        <w:t>Causes of the Deadlock</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For three years of continuous warfare, neither side succeeded in gaining a decisive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success</w:t>
      </w:r>
      <w:proofErr w:type="gramEnd"/>
      <w:r>
        <w:rPr>
          <w:rFonts w:ascii="TimesNewRoman" w:hAnsi="TimesNewRoman" w:cs="TimesNewRoman"/>
          <w:color w:val="000000"/>
          <w:szCs w:val="24"/>
        </w:rPr>
        <w:t xml:space="preserve"> on either of the main European fronts, in spite of the millions of lives sacrificed.</w:t>
      </w: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 w:hAnsi="TimesNewRoman" w:cs="TimesNewRoman"/>
          <w:color w:val="000000"/>
          <w:szCs w:val="24"/>
        </w:rPr>
        <w:t>By the end of 1914, the western front had solidified into two deeply entrenched systems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of</w:t>
      </w:r>
      <w:proofErr w:type="gramEnd"/>
      <w:r>
        <w:rPr>
          <w:rFonts w:ascii="TimesNewRoman" w:hAnsi="TimesNewRoman" w:cs="TimesNewRoman"/>
          <w:color w:val="000000"/>
          <w:szCs w:val="24"/>
        </w:rPr>
        <w:t xml:space="preserve"> fortifications running west to east from the English Channel to the border of</w:t>
      </w: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 w:hAnsi="TimesNewRoman" w:cs="TimesNewRoman"/>
          <w:color w:val="000000"/>
          <w:szCs w:val="24"/>
        </w:rPr>
        <w:t>Switzerland. The fortifications consisted of numerous parallel lines of interconnected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trenches</w:t>
      </w:r>
      <w:proofErr w:type="gramEnd"/>
      <w:r>
        <w:rPr>
          <w:rFonts w:ascii="TimesNewRoman" w:hAnsi="TimesNewRoman" w:cs="TimesNewRoman"/>
          <w:color w:val="000000"/>
          <w:szCs w:val="24"/>
        </w:rPr>
        <w:t xml:space="preserve"> protected by lines of barbed wire. The leaders on both sides thought that the way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lastRenderedPageBreak/>
        <w:t>to</w:t>
      </w:r>
      <w:proofErr w:type="gramEnd"/>
      <w:r>
        <w:rPr>
          <w:rFonts w:ascii="TimesNewRoman" w:hAnsi="TimesNewRoman" w:cs="TimesNewRoman"/>
          <w:color w:val="000000"/>
          <w:szCs w:val="24"/>
        </w:rPr>
        <w:t xml:space="preserve"> achieve a breakthrough was to penetrate enemy lines and gain access to open country.</w:t>
      </w: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 w:hAnsi="TimesNewRoman" w:cs="TimesNewRoman"/>
          <w:color w:val="000000"/>
          <w:szCs w:val="24"/>
        </w:rPr>
        <w:t>In the open country, they believed that they could regain the ability to maneuver. They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also</w:t>
      </w:r>
      <w:proofErr w:type="gramEnd"/>
      <w:r>
        <w:rPr>
          <w:rFonts w:ascii="TimesNewRoman" w:hAnsi="TimesNewRoman" w:cs="TimesNewRoman"/>
          <w:color w:val="000000"/>
          <w:szCs w:val="24"/>
        </w:rPr>
        <w:t xml:space="preserve"> thought that the only way to penetrate enemy lines was to start a massive artillery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bombardment</w:t>
      </w:r>
      <w:proofErr w:type="gramEnd"/>
      <w:r>
        <w:rPr>
          <w:rFonts w:ascii="TimesNewRoman" w:hAnsi="TimesNewRoman" w:cs="TimesNewRoman"/>
          <w:color w:val="000000"/>
          <w:szCs w:val="24"/>
        </w:rPr>
        <w:t xml:space="preserve"> of a chosen sector and to follow it up with a massive infantry assault.</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However, both sides had equal forces, so they could repel enemy attempts to overwhelm</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entrenched</w:t>
      </w:r>
      <w:proofErr w:type="gramEnd"/>
      <w:r>
        <w:rPr>
          <w:rFonts w:ascii="TimesNewRoman" w:hAnsi="TimesNewRoman" w:cs="TimesNewRoman"/>
          <w:color w:val="000000"/>
          <w:szCs w:val="24"/>
        </w:rPr>
        <w:t xml:space="preserve"> defensive positions. The tragic equilibrium, as it has been called, caused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continued</w:t>
      </w:r>
      <w:proofErr w:type="gramEnd"/>
      <w:r>
        <w:rPr>
          <w:rFonts w:ascii="TimesNewRoman" w:hAnsi="TimesNewRoman" w:cs="TimesNewRoman"/>
          <w:color w:val="000000"/>
          <w:szCs w:val="24"/>
        </w:rPr>
        <w:t xml:space="preserve"> assaults. With each assault, both sides attempted to improve upon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preceding</w:t>
      </w:r>
      <w:proofErr w:type="gramEnd"/>
      <w:r>
        <w:rPr>
          <w:rFonts w:ascii="TimesNewRoman" w:hAnsi="TimesNewRoman" w:cs="TimesNewRoman"/>
          <w:color w:val="000000"/>
          <w:szCs w:val="24"/>
        </w:rPr>
        <w:t xml:space="preserve"> one, chiefly by adding more artillery shells to the bombardment and more men</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to</w:t>
      </w:r>
      <w:proofErr w:type="gramEnd"/>
      <w:r>
        <w:rPr>
          <w:rFonts w:ascii="TimesNewRoman" w:hAnsi="TimesNewRoman" w:cs="TimesNewRoman"/>
          <w:color w:val="000000"/>
          <w:szCs w:val="24"/>
        </w:rPr>
        <w:t xml:space="preserve"> the attack. As more soldiers were killed in futile efforts to overrun enemy positions,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leaders</w:t>
      </w:r>
      <w:proofErr w:type="gramEnd"/>
      <w:r>
        <w:rPr>
          <w:rFonts w:ascii="TimesNewRoman" w:hAnsi="TimesNewRoman" w:cs="TimesNewRoman"/>
          <w:color w:val="000000"/>
          <w:szCs w:val="24"/>
        </w:rPr>
        <w:t xml:space="preserve"> continued the same pattern because they felt that they had to prove that it would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succeed</w:t>
      </w:r>
      <w:proofErr w:type="gramEnd"/>
      <w:r>
        <w:rPr>
          <w:rFonts w:ascii="TimesNewRoman" w:hAnsi="TimesNewRoman" w:cs="TimesNewRoman"/>
          <w:color w:val="000000"/>
          <w:szCs w:val="24"/>
        </w:rPr>
        <w:t>, thus justifying the slaughter of their troops.</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The reason that the leaders continued using this suicidal strategy for the remainder of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war</w:t>
      </w:r>
      <w:proofErr w:type="gramEnd"/>
      <w:r>
        <w:rPr>
          <w:rFonts w:ascii="TimesNewRoman" w:hAnsi="TimesNewRoman" w:cs="TimesNewRoman"/>
          <w:color w:val="000000"/>
          <w:szCs w:val="24"/>
        </w:rPr>
        <w:t xml:space="preserve"> was that no alternative appeared to exist. Maintaining fixed positions in the trenches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was</w:t>
      </w:r>
      <w:proofErr w:type="gramEnd"/>
      <w:r>
        <w:rPr>
          <w:rFonts w:ascii="TimesNewRoman" w:hAnsi="TimesNewRoman" w:cs="TimesNewRoman"/>
          <w:color w:val="000000"/>
          <w:szCs w:val="24"/>
        </w:rPr>
        <w:t xml:space="preserve"> no solution, since it produced only boredom and eventually despair. In addition, as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each</w:t>
      </w:r>
      <w:proofErr w:type="gramEnd"/>
      <w:r>
        <w:rPr>
          <w:rFonts w:ascii="TimesNewRoman" w:hAnsi="TimesNewRoman" w:cs="TimesNewRoman"/>
          <w:color w:val="000000"/>
          <w:szCs w:val="24"/>
        </w:rPr>
        <w:t xml:space="preserve"> army appointed new leaders, they resumed the deadly offensives to try to earn a</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place</w:t>
      </w:r>
      <w:proofErr w:type="gramEnd"/>
      <w:r>
        <w:rPr>
          <w:rFonts w:ascii="TimesNewRoman" w:hAnsi="TimesNewRoman" w:cs="TimesNewRoman"/>
          <w:color w:val="000000"/>
          <w:szCs w:val="24"/>
        </w:rPr>
        <w:t xml:space="preserve"> in history by masterminding a breakthrough that would end the war.</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Another factor in the deadlock on the western front was that Germany had occupied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almost</w:t>
      </w:r>
      <w:proofErr w:type="gramEnd"/>
      <w:r>
        <w:rPr>
          <w:rFonts w:ascii="TimesNewRoman" w:hAnsi="TimesNewRoman" w:cs="TimesNewRoman"/>
          <w:color w:val="000000"/>
          <w:szCs w:val="24"/>
        </w:rPr>
        <w:t xml:space="preserve"> all of Belgium and parts of northern France since the beginning of the war. The</w:t>
      </w: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 w:hAnsi="TimesNewRoman" w:cs="TimesNewRoman"/>
          <w:color w:val="000000"/>
          <w:szCs w:val="24"/>
        </w:rPr>
        <w:t>French people and their government did not want to entertain any war aim other than</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recovering</w:t>
      </w:r>
      <w:proofErr w:type="gramEnd"/>
      <w:r>
        <w:rPr>
          <w:rFonts w:ascii="TimesNewRoman" w:hAnsi="TimesNewRoman" w:cs="TimesNewRoman"/>
          <w:color w:val="000000"/>
          <w:szCs w:val="24"/>
        </w:rPr>
        <w:t xml:space="preserve"> the occupied territory and its inhabitants. France's preoccupation with this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goal</w:t>
      </w:r>
      <w:proofErr w:type="gramEnd"/>
      <w:r>
        <w:rPr>
          <w:rFonts w:ascii="TimesNewRoman" w:hAnsi="TimesNewRoman" w:cs="TimesNewRoman"/>
          <w:color w:val="000000"/>
          <w:szCs w:val="24"/>
        </w:rPr>
        <w:t xml:space="preserve"> hampered British-French strategy.</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The French commander in chief on the northeastern front in France considered that area</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the</w:t>
      </w:r>
      <w:proofErr w:type="gramEnd"/>
      <w:r>
        <w:rPr>
          <w:rFonts w:ascii="TimesNewRoman" w:hAnsi="TimesNewRoman" w:cs="TimesNewRoman"/>
          <w:color w:val="000000"/>
          <w:szCs w:val="24"/>
        </w:rPr>
        <w:t xml:space="preserve"> only front worthy of French resources, and he also felt that the British should loyally</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accept</w:t>
      </w:r>
      <w:proofErr w:type="gramEnd"/>
      <w:r>
        <w:rPr>
          <w:rFonts w:ascii="TimesNewRoman" w:hAnsi="TimesNewRoman" w:cs="TimesNewRoman"/>
          <w:color w:val="000000"/>
          <w:szCs w:val="24"/>
        </w:rPr>
        <w:t xml:space="preserve"> the same viewpoint. The British, however, had developed other war aims to break</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the</w:t>
      </w:r>
      <w:proofErr w:type="gramEnd"/>
      <w:r>
        <w:rPr>
          <w:rFonts w:ascii="TimesNewRoman" w:hAnsi="TimesNewRoman" w:cs="TimesNewRoman"/>
          <w:color w:val="000000"/>
          <w:szCs w:val="24"/>
        </w:rPr>
        <w:t xml:space="preserve"> stalemate that did not always coincide with those of their French allies. For example,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officials</w:t>
      </w:r>
      <w:proofErr w:type="gramEnd"/>
      <w:r>
        <w:rPr>
          <w:rFonts w:ascii="TimesNewRoman" w:hAnsi="TimesNewRoman" w:cs="TimesNewRoman"/>
          <w:color w:val="000000"/>
          <w:szCs w:val="24"/>
        </w:rPr>
        <w:t xml:space="preserve"> in London wanted to concentrate on the British war effort against the Ottoman</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Empire.</w:t>
      </w:r>
      <w:proofErr w:type="gramEnd"/>
      <w:r>
        <w:rPr>
          <w:rFonts w:ascii="TimesNewRoman" w:hAnsi="TimesNewRoman" w:cs="TimesNewRoman"/>
          <w:color w:val="000000"/>
          <w:szCs w:val="24"/>
        </w:rPr>
        <w:t xml:space="preserve"> To the French, the war in the Middle East was much less important than the</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struggle</w:t>
      </w:r>
      <w:proofErr w:type="gramEnd"/>
      <w:r>
        <w:rPr>
          <w:rFonts w:ascii="TimesNewRoman" w:hAnsi="TimesNewRoman" w:cs="TimesNewRoman"/>
          <w:color w:val="000000"/>
          <w:szCs w:val="24"/>
        </w:rPr>
        <w:t xml:space="preserve"> to liberate the occupied portions of northeastern France. As a result, the two</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allies</w:t>
      </w:r>
      <w:proofErr w:type="gramEnd"/>
      <w:r>
        <w:rPr>
          <w:rFonts w:ascii="TimesNewRoman" w:hAnsi="TimesNewRoman" w:cs="TimesNewRoman"/>
          <w:color w:val="000000"/>
          <w:szCs w:val="24"/>
        </w:rPr>
        <w:t xml:space="preserve"> continually disputed military priorities.</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On the eastern front, there was also stalemate, although geographically the armies had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plenty</w:t>
      </w:r>
      <w:proofErr w:type="gramEnd"/>
      <w:r>
        <w:rPr>
          <w:rFonts w:ascii="TimesNewRoman" w:hAnsi="TimesNewRoman" w:cs="TimesNewRoman"/>
          <w:color w:val="000000"/>
          <w:szCs w:val="24"/>
        </w:rPr>
        <w:t xml:space="preserve"> of room to maneuver. The Russians followed a strategy that had brought them</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success</w:t>
      </w:r>
      <w:proofErr w:type="gramEnd"/>
      <w:r>
        <w:rPr>
          <w:rFonts w:ascii="TimesNewRoman" w:hAnsi="TimesNewRoman" w:cs="TimesNewRoman"/>
          <w:color w:val="000000"/>
          <w:szCs w:val="24"/>
        </w:rPr>
        <w:t xml:space="preserve"> against previous invasions from the west in other wars. Russian armies would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withdraw</w:t>
      </w:r>
      <w:proofErr w:type="gramEnd"/>
      <w:r>
        <w:rPr>
          <w:rFonts w:ascii="TimesNewRoman" w:hAnsi="TimesNewRoman" w:cs="TimesNewRoman"/>
          <w:color w:val="000000"/>
          <w:szCs w:val="24"/>
        </w:rPr>
        <w:t xml:space="preserve"> eastward deep into Russia's interior, fighting bloody defensive battles as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opportunity</w:t>
      </w:r>
      <w:proofErr w:type="gramEnd"/>
      <w:r>
        <w:rPr>
          <w:rFonts w:ascii="TimesNewRoman" w:hAnsi="TimesNewRoman" w:cs="TimesNewRoman"/>
          <w:color w:val="000000"/>
          <w:szCs w:val="24"/>
        </w:rPr>
        <w:t xml:space="preserve"> offered. Then, as the invading armies wasted away, Russia's vast reservoirs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of</w:t>
      </w:r>
      <w:proofErr w:type="gramEnd"/>
      <w:r>
        <w:rPr>
          <w:rFonts w:ascii="TimesNewRoman" w:hAnsi="TimesNewRoman" w:cs="TimesNewRoman"/>
          <w:color w:val="000000"/>
          <w:szCs w:val="24"/>
        </w:rPr>
        <w:t xml:space="preserve"> manpower would refill the Russian ranks.</w:t>
      </w:r>
    </w:p>
    <w:p w:rsidR="00644BA3" w:rsidRDefault="00644BA3" w:rsidP="00644BA3">
      <w:pPr>
        <w:autoSpaceDE w:val="0"/>
        <w:autoSpaceDN w:val="0"/>
        <w:adjustRightInd w:val="0"/>
        <w:ind w:firstLine="720"/>
        <w:jc w:val="left"/>
        <w:rPr>
          <w:rFonts w:ascii="TimesNewRoman" w:hAnsi="TimesNewRoman" w:cs="TimesNewRoman"/>
          <w:color w:val="000000"/>
          <w:szCs w:val="24"/>
        </w:rPr>
      </w:pPr>
      <w:r>
        <w:rPr>
          <w:rFonts w:ascii="TimesNewRoman" w:hAnsi="TimesNewRoman" w:cs="TimesNewRoman"/>
          <w:color w:val="000000"/>
          <w:szCs w:val="24"/>
        </w:rPr>
        <w:t>In World War I, however, the strategy did not work. Russian industry could not furnish</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enough</w:t>
      </w:r>
      <w:proofErr w:type="gramEnd"/>
      <w:r>
        <w:rPr>
          <w:rFonts w:ascii="TimesNewRoman" w:hAnsi="TimesNewRoman" w:cs="TimesNewRoman"/>
          <w:color w:val="000000"/>
          <w:szCs w:val="24"/>
        </w:rPr>
        <w:t xml:space="preserve"> weapons or ammunition to supply the reserve of manpower. On the other hand,</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the</w:t>
      </w:r>
      <w:proofErr w:type="gramEnd"/>
      <w:r>
        <w:rPr>
          <w:rFonts w:ascii="TimesNewRoman" w:hAnsi="TimesNewRoman" w:cs="TimesNewRoman"/>
          <w:color w:val="000000"/>
          <w:szCs w:val="24"/>
        </w:rPr>
        <w:t xml:space="preserve"> periodic British and French offensives in the west prevented Germany from</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transferring</w:t>
      </w:r>
      <w:proofErr w:type="gramEnd"/>
      <w:r>
        <w:rPr>
          <w:rFonts w:ascii="TimesNewRoman" w:hAnsi="TimesNewRoman" w:cs="TimesNewRoman"/>
          <w:color w:val="000000"/>
          <w:szCs w:val="24"/>
        </w:rPr>
        <w:t xml:space="preserve"> sufficient forces to the eastern front. Without these troops, the Germans</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could</w:t>
      </w:r>
      <w:proofErr w:type="gramEnd"/>
      <w:r>
        <w:rPr>
          <w:rFonts w:ascii="TimesNewRoman" w:hAnsi="TimesNewRoman" w:cs="TimesNewRoman"/>
          <w:color w:val="000000"/>
          <w:szCs w:val="24"/>
        </w:rPr>
        <w:t xml:space="preserve"> not shatter the Russian armies and achieve victory. Thus, the exchange of fighting</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continued</w:t>
      </w:r>
      <w:proofErr w:type="gramEnd"/>
      <w:r>
        <w:rPr>
          <w:rFonts w:ascii="TimesNewRoman" w:hAnsi="TimesNewRoman" w:cs="TimesNewRoman"/>
          <w:color w:val="000000"/>
          <w:szCs w:val="24"/>
        </w:rPr>
        <w:t>, and neither side gained a decisive edge on the eastern front until the Russian</w:t>
      </w:r>
    </w:p>
    <w:p w:rsidR="00644BA3" w:rsidRDefault="00644BA3" w:rsidP="00644BA3">
      <w:pPr>
        <w:autoSpaceDE w:val="0"/>
        <w:autoSpaceDN w:val="0"/>
        <w:adjustRightInd w:val="0"/>
        <w:jc w:val="left"/>
        <w:rPr>
          <w:rFonts w:ascii="TimesNewRoman" w:hAnsi="TimesNewRoman" w:cs="TimesNewRoman"/>
          <w:color w:val="000000"/>
          <w:szCs w:val="24"/>
        </w:rPr>
      </w:pPr>
      <w:proofErr w:type="gramStart"/>
      <w:r>
        <w:rPr>
          <w:rFonts w:ascii="TimesNewRoman" w:hAnsi="TimesNewRoman" w:cs="TimesNewRoman"/>
          <w:color w:val="000000"/>
          <w:szCs w:val="24"/>
        </w:rPr>
        <w:t>Revolutions of 1917.</w:t>
      </w:r>
      <w:proofErr w:type="gramEnd"/>
    </w:p>
    <w:p w:rsidR="00644BA3" w:rsidRDefault="00644BA3" w:rsidP="00644BA3">
      <w:pPr>
        <w:autoSpaceDE w:val="0"/>
        <w:autoSpaceDN w:val="0"/>
        <w:adjustRightInd w:val="0"/>
        <w:jc w:val="left"/>
        <w:rPr>
          <w:rFonts w:ascii="TimesNewRoman" w:hAnsi="TimesNewRoman" w:cs="TimesNewRoman"/>
          <w:color w:val="000000"/>
          <w:szCs w:val="24"/>
        </w:rPr>
      </w:pPr>
    </w:p>
    <w:p w:rsidR="00644BA3" w:rsidRDefault="00644BA3" w:rsidP="00644BA3">
      <w:pPr>
        <w:autoSpaceDE w:val="0"/>
        <w:autoSpaceDN w:val="0"/>
        <w:adjustRightInd w:val="0"/>
        <w:jc w:val="left"/>
        <w:rPr>
          <w:rFonts w:ascii="TimesNewRoman" w:hAnsi="TimesNewRoman" w:cs="TimesNewRoman"/>
          <w:color w:val="000000"/>
          <w:szCs w:val="24"/>
        </w:rPr>
      </w:pPr>
      <w:r>
        <w:rPr>
          <w:rFonts w:ascii="TimesNewRoman,Bold" w:hAnsi="TimesNewRoman,Bold" w:cs="TimesNewRoman,Bold"/>
          <w:b/>
          <w:bCs/>
          <w:color w:val="000000"/>
          <w:szCs w:val="24"/>
        </w:rPr>
        <w:t xml:space="preserve">Source: </w:t>
      </w:r>
      <w:r>
        <w:rPr>
          <w:rFonts w:ascii="TimesNewRoman" w:hAnsi="TimesNewRoman" w:cs="TimesNewRoman"/>
          <w:color w:val="000000"/>
          <w:szCs w:val="24"/>
        </w:rPr>
        <w:t>Encarta</w:t>
      </w:r>
    </w:p>
    <w:p w:rsidR="00644BA3" w:rsidRDefault="00644BA3" w:rsidP="00644BA3">
      <w:pPr>
        <w:rPr>
          <w:rFonts w:ascii="TimesNewRoman" w:hAnsi="TimesNewRoman" w:cs="TimesNewRoman"/>
          <w:color w:val="000000"/>
          <w:szCs w:val="24"/>
        </w:rPr>
      </w:pPr>
      <w:hyperlink r:id="rId15" w:history="1">
        <w:r w:rsidRPr="004636C5">
          <w:rPr>
            <w:rStyle w:val="Hyperlink"/>
            <w:rFonts w:ascii="TimesNewRoman" w:hAnsi="TimesNewRoman" w:cs="TimesNewRoman"/>
            <w:szCs w:val="24"/>
          </w:rPr>
          <w:t>http://encarta.msn.com/text_761569981___31/World_War_I.html</w:t>
        </w:r>
      </w:hyperlink>
    </w:p>
    <w:p w:rsidR="00644BA3" w:rsidRDefault="00644BA3" w:rsidP="00644BA3">
      <w:pPr>
        <w:rPr>
          <w:rFonts w:ascii="TimesNewRoman" w:hAnsi="TimesNewRoman" w:cs="TimesNewRoman"/>
          <w:color w:val="000000"/>
          <w:szCs w:val="24"/>
        </w:rPr>
      </w:pPr>
    </w:p>
    <w:p w:rsidR="00644BA3" w:rsidRDefault="00644BA3" w:rsidP="00644BA3">
      <w:pPr>
        <w:rPr>
          <w:rFonts w:ascii="TimesNewRoman" w:hAnsi="TimesNewRoman" w:cs="TimesNewRoman"/>
          <w:color w:val="000000"/>
          <w:szCs w:val="24"/>
        </w:rPr>
      </w:pPr>
    </w:p>
    <w:p w:rsidR="00644BA3" w:rsidRDefault="00644BA3" w:rsidP="00644BA3">
      <w:pPr>
        <w:rPr>
          <w:rFonts w:ascii="TimesNewRoman" w:hAnsi="TimesNewRoman" w:cs="TimesNewRoman"/>
          <w:color w:val="000000"/>
          <w:szCs w:val="24"/>
        </w:rPr>
      </w:pPr>
    </w:p>
    <w:p w:rsidR="00644BA3" w:rsidRDefault="00644BA3" w:rsidP="00644BA3">
      <w:pPr>
        <w:sectPr w:rsidR="00644BA3" w:rsidSect="00E535F5">
          <w:pgSz w:w="12240" w:h="15840"/>
          <w:pgMar w:top="720" w:right="1440" w:bottom="720" w:left="720" w:header="720" w:footer="720" w:gutter="0"/>
          <w:cols w:space="720"/>
          <w:docGrid w:linePitch="360"/>
        </w:sectPr>
      </w:pPr>
    </w:p>
    <w:p w:rsidR="00644BA3" w:rsidRPr="00D0368E" w:rsidRDefault="00644BA3" w:rsidP="00644BA3">
      <w:pPr>
        <w:shd w:val="clear" w:color="auto" w:fill="FFFFFF"/>
        <w:spacing w:before="360"/>
        <w:outlineLvl w:val="2"/>
        <w:rPr>
          <w:rFonts w:ascii="Arial" w:eastAsia="Times New Roman" w:hAnsi="Arial" w:cs="Arial"/>
          <w:b/>
          <w:bCs/>
          <w:color w:val="333333"/>
        </w:rPr>
      </w:pPr>
      <w:r w:rsidRPr="00995D7C">
        <w:rPr>
          <w:noProof/>
        </w:rPr>
        <w:lastRenderedPageBreak/>
        <w:drawing>
          <wp:inline distT="0" distB="0" distL="0" distR="0">
            <wp:extent cx="2743200" cy="2035277"/>
            <wp:effectExtent l="19050" t="0" r="0" b="0"/>
            <wp:docPr id="25" name="Picture 1" descr="http://www.maritimequest.com/liners/lusitania/14_lusi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timequest.com/liners/lusitania/14_lusitania.JPG"/>
                    <pic:cNvPicPr>
                      <a:picLocks noChangeAspect="1" noChangeArrowheads="1"/>
                    </pic:cNvPicPr>
                  </pic:nvPicPr>
                  <pic:blipFill>
                    <a:blip r:embed="rId16" cstate="print"/>
                    <a:srcRect/>
                    <a:stretch>
                      <a:fillRect/>
                    </a:stretch>
                  </pic:blipFill>
                  <pic:spPr bwMode="auto">
                    <a:xfrm>
                      <a:off x="0" y="0"/>
                      <a:ext cx="2743200" cy="2035277"/>
                    </a:xfrm>
                    <a:prstGeom prst="rect">
                      <a:avLst/>
                    </a:prstGeom>
                    <a:noFill/>
                    <a:ln w="9525">
                      <a:noFill/>
                      <a:miter lim="800000"/>
                      <a:headEnd/>
                      <a:tailEnd/>
                    </a:ln>
                  </pic:spPr>
                </pic:pic>
              </a:graphicData>
            </a:graphic>
          </wp:inline>
        </w:drawing>
      </w:r>
      <w:r w:rsidRPr="00995D7C">
        <w:rPr>
          <w:rFonts w:ascii="Arial" w:eastAsia="Times New Roman" w:hAnsi="Arial" w:cs="Arial"/>
          <w:b/>
          <w:bCs/>
          <w:color w:val="333333"/>
        </w:rPr>
        <w:t>Date</w:t>
      </w:r>
      <w:r w:rsidRPr="00D0368E">
        <w:rPr>
          <w:rFonts w:ascii="Arial" w:eastAsia="Times New Roman" w:hAnsi="Arial" w:cs="Arial"/>
          <w:b/>
          <w:bCs/>
          <w:color w:val="333333"/>
        </w:rPr>
        <w:t>:</w:t>
      </w:r>
      <w:r w:rsidRPr="00995D7C">
        <w:rPr>
          <w:rFonts w:ascii="Arial" w:eastAsia="Times New Roman" w:hAnsi="Arial" w:cs="Arial"/>
          <w:b/>
          <w:bCs/>
          <w:color w:val="333333"/>
        </w:rPr>
        <w:t xml:space="preserve"> </w:t>
      </w:r>
      <w:r w:rsidRPr="00D0368E">
        <w:rPr>
          <w:rFonts w:ascii="Arial" w:eastAsia="Times New Roman" w:hAnsi="Arial" w:cs="Arial"/>
          <w:color w:val="333333"/>
        </w:rPr>
        <w:t>May 7, 1915</w:t>
      </w:r>
    </w:p>
    <w:p w:rsidR="00644BA3" w:rsidRPr="00D0368E" w:rsidRDefault="00644BA3" w:rsidP="00644BA3">
      <w:pPr>
        <w:shd w:val="clear" w:color="auto" w:fill="FFFFFF"/>
        <w:spacing w:before="360"/>
        <w:outlineLvl w:val="2"/>
        <w:rPr>
          <w:rFonts w:ascii="Arial" w:eastAsia="Times New Roman" w:hAnsi="Arial" w:cs="Arial"/>
          <w:b/>
          <w:bCs/>
          <w:color w:val="333333"/>
        </w:rPr>
      </w:pPr>
      <w:r w:rsidRPr="00995D7C">
        <w:rPr>
          <w:rFonts w:ascii="Arial" w:eastAsia="Times New Roman" w:hAnsi="Arial" w:cs="Arial"/>
          <w:b/>
          <w:bCs/>
          <w:color w:val="333333"/>
        </w:rPr>
        <w:t>Sinking of the Lusitania</w:t>
      </w:r>
    </w:p>
    <w:p w:rsidR="00644BA3" w:rsidRPr="00995D7C" w:rsidRDefault="00644BA3" w:rsidP="00644BA3">
      <w:pPr>
        <w:shd w:val="clear" w:color="auto" w:fill="FFFFFF"/>
        <w:rPr>
          <w:rFonts w:ascii="Arial" w:eastAsia="Times New Roman" w:hAnsi="Arial" w:cs="Arial"/>
          <w:color w:val="333333"/>
        </w:rPr>
      </w:pPr>
    </w:p>
    <w:p w:rsidR="00644BA3" w:rsidRPr="00995D7C" w:rsidRDefault="00644BA3" w:rsidP="00644BA3">
      <w:pPr>
        <w:shd w:val="clear" w:color="auto" w:fill="FFFFFF"/>
        <w:rPr>
          <w:rFonts w:ascii="Arial" w:eastAsia="Times New Roman" w:hAnsi="Arial" w:cs="Arial"/>
          <w:color w:val="333333"/>
        </w:rPr>
      </w:pPr>
      <w:r w:rsidRPr="00D0368E">
        <w:rPr>
          <w:rFonts w:ascii="Arial" w:eastAsia="Times New Roman" w:hAnsi="Arial" w:cs="Arial"/>
          <w:color w:val="333333"/>
        </w:rPr>
        <w:t>The British ocean liner</w:t>
      </w:r>
      <w:r w:rsidRPr="00995D7C">
        <w:rPr>
          <w:rFonts w:ascii="Arial" w:eastAsia="Times New Roman" w:hAnsi="Arial" w:cs="Arial"/>
          <w:color w:val="333333"/>
        </w:rPr>
        <w:t> </w:t>
      </w:r>
      <w:r w:rsidRPr="00D0368E">
        <w:rPr>
          <w:rFonts w:ascii="Arial" w:eastAsia="Times New Roman" w:hAnsi="Arial" w:cs="Arial"/>
          <w:i/>
          <w:iCs/>
          <w:color w:val="333333"/>
        </w:rPr>
        <w:t>RMS Lusitania</w:t>
      </w:r>
      <w:r w:rsidRPr="00D0368E">
        <w:rPr>
          <w:rFonts w:ascii="Arial" w:eastAsia="Times New Roman" w:hAnsi="Arial" w:cs="Arial"/>
          <w:color w:val="333333"/>
        </w:rPr>
        <w:t xml:space="preserve">, famous for its luxurious accommodations and </w:t>
      </w:r>
      <w:r w:rsidRPr="00995D7C">
        <w:rPr>
          <w:rFonts w:ascii="Arial" w:eastAsia="Times New Roman" w:hAnsi="Arial" w:cs="Arial"/>
          <w:color w:val="333333"/>
        </w:rPr>
        <w:t>high-</w:t>
      </w:r>
      <w:r w:rsidRPr="00D0368E">
        <w:rPr>
          <w:rFonts w:ascii="Arial" w:eastAsia="Times New Roman" w:hAnsi="Arial" w:cs="Arial"/>
          <w:color w:val="333333"/>
        </w:rPr>
        <w:t>speed capability, primarily ferried people and goods across the Atlantic Ocean between the United States and Great Britain</w:t>
      </w:r>
      <w:r w:rsidRPr="00995D7C">
        <w:rPr>
          <w:rFonts w:ascii="Arial" w:eastAsia="Times New Roman" w:hAnsi="Arial" w:cs="Arial"/>
          <w:color w:val="333333"/>
        </w:rPr>
        <w:t xml:space="preserve"> (England)</w:t>
      </w:r>
      <w:r w:rsidRPr="00D0368E">
        <w:rPr>
          <w:rFonts w:ascii="Arial" w:eastAsia="Times New Roman" w:hAnsi="Arial" w:cs="Arial"/>
          <w:color w:val="333333"/>
        </w:rPr>
        <w:t xml:space="preserve">. </w:t>
      </w:r>
    </w:p>
    <w:p w:rsidR="00644BA3" w:rsidRPr="00995D7C" w:rsidRDefault="00644BA3" w:rsidP="00644BA3">
      <w:pPr>
        <w:shd w:val="clear" w:color="auto" w:fill="FFFFFF"/>
        <w:rPr>
          <w:rFonts w:ascii="Arial" w:eastAsia="Times New Roman" w:hAnsi="Arial" w:cs="Arial"/>
          <w:color w:val="333333"/>
        </w:rPr>
      </w:pPr>
    </w:p>
    <w:p w:rsidR="00644BA3" w:rsidRPr="00D0368E" w:rsidRDefault="00644BA3" w:rsidP="00644BA3">
      <w:pPr>
        <w:shd w:val="clear" w:color="auto" w:fill="FFFFFF"/>
        <w:rPr>
          <w:rFonts w:ascii="Arial" w:eastAsia="Times New Roman" w:hAnsi="Arial" w:cs="Arial"/>
          <w:color w:val="333333"/>
        </w:rPr>
      </w:pPr>
      <w:r w:rsidRPr="00D0368E">
        <w:rPr>
          <w:rFonts w:ascii="Arial" w:eastAsia="Times New Roman" w:hAnsi="Arial" w:cs="Arial"/>
          <w:color w:val="333333"/>
        </w:rPr>
        <w:t>On May 1, 1915,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995D7C">
        <w:rPr>
          <w:rFonts w:ascii="Arial" w:eastAsia="Times New Roman" w:hAnsi="Arial" w:cs="Arial"/>
          <w:color w:val="333333"/>
        </w:rPr>
        <w:t> </w:t>
      </w:r>
      <w:r w:rsidRPr="00D0368E">
        <w:rPr>
          <w:rFonts w:ascii="Arial" w:eastAsia="Times New Roman" w:hAnsi="Arial" w:cs="Arial"/>
          <w:color w:val="333333"/>
        </w:rPr>
        <w:t>left port in New York for Liverpool</w:t>
      </w:r>
      <w:r w:rsidRPr="00995D7C">
        <w:rPr>
          <w:rFonts w:ascii="Arial" w:eastAsia="Times New Roman" w:hAnsi="Arial" w:cs="Arial"/>
          <w:color w:val="333333"/>
        </w:rPr>
        <w:t>, England</w:t>
      </w:r>
      <w:r w:rsidRPr="00D0368E">
        <w:rPr>
          <w:rFonts w:ascii="Arial" w:eastAsia="Times New Roman" w:hAnsi="Arial" w:cs="Arial"/>
          <w:color w:val="333333"/>
        </w:rPr>
        <w:t xml:space="preserve"> to make her 202nd trip across the Atlantic. On board were 1,959 people, 159 of whom were Americans.</w:t>
      </w:r>
    </w:p>
    <w:p w:rsidR="00644BA3" w:rsidRPr="00995D7C" w:rsidRDefault="00644BA3" w:rsidP="00644BA3">
      <w:pPr>
        <w:shd w:val="clear" w:color="auto" w:fill="FFFFFF"/>
        <w:rPr>
          <w:rFonts w:ascii="Arial" w:eastAsia="Times New Roman" w:hAnsi="Arial" w:cs="Arial"/>
          <w:color w:val="333333"/>
        </w:rPr>
      </w:pPr>
    </w:p>
    <w:p w:rsidR="00644BA3" w:rsidRPr="00995D7C" w:rsidRDefault="00644BA3" w:rsidP="00644BA3">
      <w:pPr>
        <w:shd w:val="clear" w:color="auto" w:fill="FFFFFF"/>
        <w:rPr>
          <w:rFonts w:ascii="Arial" w:eastAsia="Times New Roman" w:hAnsi="Arial" w:cs="Arial"/>
          <w:color w:val="333333"/>
        </w:rPr>
      </w:pPr>
      <w:r w:rsidRPr="00D0368E">
        <w:rPr>
          <w:rFonts w:ascii="Arial" w:eastAsia="Times New Roman" w:hAnsi="Arial" w:cs="Arial"/>
          <w:color w:val="333333"/>
        </w:rPr>
        <w:t>Since the outbreak of World War I, ocean voyage</w:t>
      </w:r>
      <w:r>
        <w:rPr>
          <w:rFonts w:ascii="Arial" w:eastAsia="Times New Roman" w:hAnsi="Arial" w:cs="Arial"/>
          <w:color w:val="333333"/>
        </w:rPr>
        <w:t>s</w:t>
      </w:r>
      <w:r w:rsidRPr="00D0368E">
        <w:rPr>
          <w:rFonts w:ascii="Arial" w:eastAsia="Times New Roman" w:hAnsi="Arial" w:cs="Arial"/>
          <w:color w:val="333333"/>
        </w:rPr>
        <w:t xml:space="preserve"> had become dangerous. Each side hoped to blockade the other, thus prevent any war materials getting through. German U-boats (submarines) stalked British waters, continually looking for enemy vessels</w:t>
      </w:r>
      <w:r w:rsidRPr="00995D7C">
        <w:rPr>
          <w:rFonts w:ascii="Arial" w:eastAsia="Times New Roman" w:hAnsi="Arial" w:cs="Arial"/>
          <w:color w:val="333333"/>
        </w:rPr>
        <w:t xml:space="preserve"> (ships)</w:t>
      </w:r>
      <w:r w:rsidRPr="00D0368E">
        <w:rPr>
          <w:rFonts w:ascii="Arial" w:eastAsia="Times New Roman" w:hAnsi="Arial" w:cs="Arial"/>
          <w:color w:val="333333"/>
        </w:rPr>
        <w:t xml:space="preserve"> to sink.</w:t>
      </w:r>
      <w:r w:rsidRPr="00995D7C">
        <w:rPr>
          <w:rFonts w:ascii="Arial" w:eastAsia="Times New Roman" w:hAnsi="Arial" w:cs="Arial"/>
          <w:color w:val="333333"/>
        </w:rPr>
        <w:t xml:space="preserve">  </w:t>
      </w:r>
      <w:r w:rsidRPr="00D0368E">
        <w:rPr>
          <w:rFonts w:ascii="Arial" w:eastAsia="Times New Roman" w:hAnsi="Arial" w:cs="Arial"/>
          <w:color w:val="333333"/>
        </w:rPr>
        <w:t xml:space="preserve">All ships headed to Great Britain were instructed to be on the lookout for U-boats and take precautionary measures such as travel at full speed and make zigzag movements. </w:t>
      </w:r>
    </w:p>
    <w:p w:rsidR="00644BA3" w:rsidRPr="00995D7C" w:rsidRDefault="00644BA3" w:rsidP="00644BA3">
      <w:pPr>
        <w:shd w:val="clear" w:color="auto" w:fill="FFFFFF"/>
        <w:rPr>
          <w:rFonts w:ascii="Arial" w:eastAsia="Times New Roman" w:hAnsi="Arial" w:cs="Arial"/>
          <w:color w:val="333333"/>
        </w:rPr>
      </w:pPr>
    </w:p>
    <w:p w:rsidR="00644BA3" w:rsidRPr="00D0368E" w:rsidRDefault="00644BA3" w:rsidP="00644BA3">
      <w:pPr>
        <w:shd w:val="clear" w:color="auto" w:fill="FFFFFF"/>
        <w:rPr>
          <w:rFonts w:ascii="Arial" w:eastAsia="Times New Roman" w:hAnsi="Arial" w:cs="Arial"/>
          <w:color w:val="333333"/>
        </w:rPr>
      </w:pPr>
      <w:r w:rsidRPr="00D0368E">
        <w:rPr>
          <w:rFonts w:ascii="Arial" w:eastAsia="Times New Roman" w:hAnsi="Arial" w:cs="Arial"/>
          <w:color w:val="333333"/>
        </w:rPr>
        <w:t>Unfortunately, on May 7, 1915, Captain William Thomas Turner slowed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995D7C">
        <w:rPr>
          <w:rFonts w:ascii="Arial" w:eastAsia="Times New Roman" w:hAnsi="Arial" w:cs="Arial"/>
          <w:color w:val="333333"/>
        </w:rPr>
        <w:t> </w:t>
      </w:r>
      <w:r w:rsidRPr="00D0368E">
        <w:rPr>
          <w:rFonts w:ascii="Arial" w:eastAsia="Times New Roman" w:hAnsi="Arial" w:cs="Arial"/>
          <w:color w:val="333333"/>
        </w:rPr>
        <w:t>down because of fog and traveled in a predictable</w:t>
      </w:r>
      <w:r w:rsidRPr="00995D7C">
        <w:rPr>
          <w:rFonts w:ascii="Arial" w:eastAsia="Times New Roman" w:hAnsi="Arial" w:cs="Arial"/>
          <w:color w:val="333333"/>
        </w:rPr>
        <w:t>, straight</w:t>
      </w:r>
      <w:r w:rsidRPr="00D0368E">
        <w:rPr>
          <w:rFonts w:ascii="Arial" w:eastAsia="Times New Roman" w:hAnsi="Arial" w:cs="Arial"/>
          <w:color w:val="333333"/>
        </w:rPr>
        <w:t xml:space="preserve"> line.</w:t>
      </w:r>
    </w:p>
    <w:p w:rsidR="00644BA3" w:rsidRPr="00D0368E" w:rsidRDefault="00644BA3" w:rsidP="00644BA3">
      <w:pPr>
        <w:shd w:val="clear" w:color="auto" w:fill="FFFFFF"/>
        <w:spacing w:before="360"/>
        <w:rPr>
          <w:rFonts w:ascii="Arial" w:eastAsia="Times New Roman" w:hAnsi="Arial" w:cs="Arial"/>
          <w:color w:val="333333"/>
        </w:rPr>
      </w:pPr>
      <w:r w:rsidRPr="00D0368E">
        <w:rPr>
          <w:rFonts w:ascii="Arial" w:eastAsia="Times New Roman" w:hAnsi="Arial" w:cs="Arial"/>
          <w:color w:val="333333"/>
        </w:rPr>
        <w:t xml:space="preserve">Approximately 14 miles off the coast of Southern Ireland at Old Head of </w:t>
      </w:r>
      <w:proofErr w:type="spellStart"/>
      <w:r w:rsidRPr="00D0368E">
        <w:rPr>
          <w:rFonts w:ascii="Arial" w:eastAsia="Times New Roman" w:hAnsi="Arial" w:cs="Arial"/>
          <w:color w:val="333333"/>
        </w:rPr>
        <w:t>Kinsale</w:t>
      </w:r>
      <w:proofErr w:type="spellEnd"/>
      <w:r w:rsidRPr="00D0368E">
        <w:rPr>
          <w:rFonts w:ascii="Arial" w:eastAsia="Times New Roman" w:hAnsi="Arial" w:cs="Arial"/>
          <w:color w:val="333333"/>
        </w:rPr>
        <w:t>, neither the captain nor any of his crew realized that the German U-boat,</w:t>
      </w:r>
      <w:r w:rsidRPr="00995D7C">
        <w:rPr>
          <w:rFonts w:ascii="Arial" w:eastAsia="Times New Roman" w:hAnsi="Arial" w:cs="Arial"/>
          <w:color w:val="333333"/>
        </w:rPr>
        <w:t> </w:t>
      </w:r>
      <w:r w:rsidRPr="00D0368E">
        <w:rPr>
          <w:rFonts w:ascii="Arial" w:eastAsia="Times New Roman" w:hAnsi="Arial" w:cs="Arial"/>
          <w:i/>
          <w:iCs/>
          <w:color w:val="333333"/>
        </w:rPr>
        <w:t>U-20</w:t>
      </w:r>
      <w:r w:rsidRPr="00D0368E">
        <w:rPr>
          <w:rFonts w:ascii="Arial" w:eastAsia="Times New Roman" w:hAnsi="Arial" w:cs="Arial"/>
          <w:color w:val="333333"/>
        </w:rPr>
        <w:t xml:space="preserve">, had already spotted and targeted them. At 1:40 p.m., the U-boat launched a torpedo. The torpedo hit the </w:t>
      </w:r>
      <w:r w:rsidRPr="00D0368E">
        <w:rPr>
          <w:rFonts w:ascii="Arial" w:eastAsia="Times New Roman" w:hAnsi="Arial" w:cs="Arial"/>
          <w:color w:val="333333"/>
        </w:rPr>
        <w:lastRenderedPageBreak/>
        <w:t>starboard (right) side of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D0368E">
        <w:rPr>
          <w:rFonts w:ascii="Arial" w:eastAsia="Times New Roman" w:hAnsi="Arial" w:cs="Arial"/>
          <w:color w:val="333333"/>
        </w:rPr>
        <w:t>. Almost immediately, another explosion rocked the ship.</w:t>
      </w:r>
    </w:p>
    <w:p w:rsidR="00644BA3" w:rsidRPr="00D0368E" w:rsidRDefault="00644BA3" w:rsidP="00644BA3">
      <w:pPr>
        <w:shd w:val="clear" w:color="auto" w:fill="FFFFFF"/>
        <w:spacing w:before="360"/>
        <w:rPr>
          <w:rFonts w:ascii="Arial" w:eastAsia="Times New Roman" w:hAnsi="Arial" w:cs="Arial"/>
          <w:color w:val="333333"/>
        </w:rPr>
      </w:pPr>
      <w:r w:rsidRPr="00D0368E">
        <w:rPr>
          <w:rFonts w:ascii="Arial" w:eastAsia="Times New Roman" w:hAnsi="Arial" w:cs="Arial"/>
          <w:color w:val="333333"/>
        </w:rPr>
        <w:t>At the time, the Allies thought the Germans had launched two or three torpedoes to sink the</w:t>
      </w:r>
      <w:r w:rsidRPr="00995D7C">
        <w:rPr>
          <w:rFonts w:ascii="Arial" w:eastAsia="Times New Roman" w:hAnsi="Arial" w:cs="Arial"/>
          <w:color w:val="333333"/>
        </w:rPr>
        <w:t xml:space="preserve"> </w:t>
      </w:r>
      <w:r w:rsidRPr="00D0368E">
        <w:rPr>
          <w:rFonts w:ascii="Arial" w:eastAsia="Times New Roman" w:hAnsi="Arial" w:cs="Arial"/>
          <w:i/>
          <w:iCs/>
          <w:color w:val="333333"/>
        </w:rPr>
        <w:t>Lusitania</w:t>
      </w:r>
      <w:r w:rsidRPr="00D0368E">
        <w:rPr>
          <w:rFonts w:ascii="Arial" w:eastAsia="Times New Roman" w:hAnsi="Arial" w:cs="Arial"/>
          <w:color w:val="333333"/>
        </w:rPr>
        <w:t>. However, the Germans say their U-boat only fired one torpedo. Many believe the second explosion was caused by the ignition of ammunition hidden in the cargo hold. Others say that coal dust, kicked up when the torpedo hit, exploded. No matter what the exact cause, it was the damage from the second explosion that made the ship sink.</w:t>
      </w:r>
    </w:p>
    <w:p w:rsidR="00644BA3" w:rsidRPr="00D0368E" w:rsidRDefault="00644BA3" w:rsidP="00644BA3">
      <w:pPr>
        <w:shd w:val="clear" w:color="auto" w:fill="FFFFFF"/>
        <w:spacing w:before="360"/>
        <w:rPr>
          <w:rFonts w:ascii="Arial" w:eastAsia="Times New Roman" w:hAnsi="Arial" w:cs="Arial"/>
          <w:color w:val="333333"/>
        </w:rPr>
      </w:pPr>
      <w:r w:rsidRPr="00D0368E">
        <w:rPr>
          <w:rFonts w:ascii="Arial" w:eastAsia="Times New Roman" w:hAnsi="Arial" w:cs="Arial"/>
          <w:color w:val="333333"/>
        </w:rPr>
        <w:t>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995D7C">
        <w:rPr>
          <w:rFonts w:ascii="Arial" w:eastAsia="Times New Roman" w:hAnsi="Arial" w:cs="Arial"/>
          <w:color w:val="333333"/>
        </w:rPr>
        <w:t> </w:t>
      </w:r>
      <w:r w:rsidRPr="00D0368E">
        <w:rPr>
          <w:rFonts w:ascii="Arial" w:eastAsia="Times New Roman" w:hAnsi="Arial" w:cs="Arial"/>
          <w:color w:val="333333"/>
        </w:rPr>
        <w:t>sunk within 18 minutes. Though there had been enough lifeboats</w:t>
      </w:r>
      <w:r>
        <w:rPr>
          <w:rFonts w:ascii="Arial" w:eastAsia="Times New Roman" w:hAnsi="Arial" w:cs="Arial"/>
          <w:color w:val="333333"/>
        </w:rPr>
        <w:t xml:space="preserve"> for all passengers, the damage to the ship</w:t>
      </w:r>
      <w:r w:rsidRPr="00D0368E">
        <w:rPr>
          <w:rFonts w:ascii="Arial" w:eastAsia="Times New Roman" w:hAnsi="Arial" w:cs="Arial"/>
          <w:color w:val="333333"/>
        </w:rPr>
        <w:t xml:space="preserve"> prevented most from being launched properly. Of the 1,959 people on board, 1,198 </w:t>
      </w:r>
      <w:r>
        <w:rPr>
          <w:rFonts w:ascii="Arial" w:eastAsia="Times New Roman" w:hAnsi="Arial" w:cs="Arial"/>
          <w:color w:val="333333"/>
        </w:rPr>
        <w:t xml:space="preserve">(over 60%) </w:t>
      </w:r>
      <w:r w:rsidRPr="00D0368E">
        <w:rPr>
          <w:rFonts w:ascii="Arial" w:eastAsia="Times New Roman" w:hAnsi="Arial" w:cs="Arial"/>
          <w:color w:val="333333"/>
        </w:rPr>
        <w:t>died. The toll of civilians killed in this disaster shocked the world.</w:t>
      </w:r>
    </w:p>
    <w:p w:rsidR="00644BA3" w:rsidRPr="00D0368E" w:rsidRDefault="00644BA3" w:rsidP="00644BA3">
      <w:pPr>
        <w:shd w:val="clear" w:color="auto" w:fill="FFFFFF"/>
        <w:spacing w:before="360"/>
        <w:rPr>
          <w:rFonts w:ascii="Arial" w:eastAsia="Times New Roman" w:hAnsi="Arial" w:cs="Arial"/>
          <w:color w:val="333333"/>
        </w:rPr>
      </w:pPr>
      <w:r w:rsidRPr="00D0368E">
        <w:rPr>
          <w:rFonts w:ascii="Arial" w:eastAsia="Times New Roman" w:hAnsi="Arial" w:cs="Arial"/>
          <w:color w:val="333333"/>
        </w:rPr>
        <w:t>Americans were outraged to learn 128 U.S. civilians were killed in a war in which they were officially neutral. Destroying ships not known to be carrying war materials countered generally accepted international war protocols</w:t>
      </w:r>
      <w:r>
        <w:rPr>
          <w:rFonts w:ascii="Arial" w:eastAsia="Times New Roman" w:hAnsi="Arial" w:cs="Arial"/>
          <w:color w:val="333333"/>
        </w:rPr>
        <w:t xml:space="preserve"> (rules)</w:t>
      </w:r>
      <w:r w:rsidRPr="00D0368E">
        <w:rPr>
          <w:rFonts w:ascii="Arial" w:eastAsia="Times New Roman" w:hAnsi="Arial" w:cs="Arial"/>
          <w:color w:val="333333"/>
        </w:rPr>
        <w:t>. The sinking of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995D7C">
        <w:rPr>
          <w:rFonts w:ascii="Arial" w:eastAsia="Times New Roman" w:hAnsi="Arial" w:cs="Arial"/>
          <w:color w:val="333333"/>
        </w:rPr>
        <w:t> </w:t>
      </w:r>
      <w:r w:rsidRPr="00D0368E">
        <w:rPr>
          <w:rFonts w:ascii="Arial" w:eastAsia="Times New Roman" w:hAnsi="Arial" w:cs="Arial"/>
          <w:color w:val="333333"/>
        </w:rPr>
        <w:t>heightened tensions between the U.S. and Germany and helped sway American opinion in favor of joining the war.</w:t>
      </w:r>
    </w:p>
    <w:p w:rsidR="00644BA3" w:rsidRDefault="00644BA3" w:rsidP="00644BA3">
      <w:pPr>
        <w:rPr>
          <w:rFonts w:ascii="Arial" w:eastAsia="Times New Roman" w:hAnsi="Arial" w:cs="Arial"/>
          <w:i/>
          <w:iCs/>
          <w:color w:val="333333"/>
        </w:rPr>
      </w:pPr>
      <w:r w:rsidRPr="00D0368E">
        <w:rPr>
          <w:rFonts w:ascii="Arial" w:eastAsia="Times New Roman" w:hAnsi="Arial" w:cs="Arial"/>
          <w:color w:val="333333"/>
        </w:rPr>
        <w:t>In 2008, divers explored the wreck of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D0368E">
        <w:rPr>
          <w:rFonts w:ascii="Arial" w:eastAsia="Times New Roman" w:hAnsi="Arial" w:cs="Arial"/>
          <w:color w:val="333333"/>
        </w:rPr>
        <w:t>, situated eight miles off the coast of Ireland. On board, the divers found approximately four million U.S.-made Remington .303 bullets. The discovery supports the German's long-held belief that the</w:t>
      </w:r>
      <w:r w:rsidRPr="00995D7C">
        <w:rPr>
          <w:rFonts w:ascii="Arial" w:eastAsia="Times New Roman" w:hAnsi="Arial" w:cs="Arial"/>
          <w:color w:val="333333"/>
        </w:rPr>
        <w:t> </w:t>
      </w:r>
      <w:r w:rsidRPr="00D0368E">
        <w:rPr>
          <w:rFonts w:ascii="Arial" w:eastAsia="Times New Roman" w:hAnsi="Arial" w:cs="Arial"/>
          <w:i/>
          <w:iCs/>
          <w:color w:val="333333"/>
        </w:rPr>
        <w:t>Lusitania</w:t>
      </w:r>
      <w:r w:rsidRPr="00995D7C">
        <w:rPr>
          <w:rFonts w:ascii="Arial" w:eastAsia="Times New Roman" w:hAnsi="Arial" w:cs="Arial"/>
          <w:color w:val="333333"/>
        </w:rPr>
        <w:t> </w:t>
      </w:r>
      <w:r w:rsidRPr="00D0368E">
        <w:rPr>
          <w:rFonts w:ascii="Arial" w:eastAsia="Times New Roman" w:hAnsi="Arial" w:cs="Arial"/>
          <w:color w:val="333333"/>
        </w:rPr>
        <w:t>was being used to transport war materials. The find also supports the theory that it was the explosion of munitions on board that caused the second explosion on the</w:t>
      </w:r>
      <w:r w:rsidRPr="00995D7C">
        <w:rPr>
          <w:rFonts w:ascii="Arial" w:eastAsia="Times New Roman" w:hAnsi="Arial" w:cs="Arial"/>
          <w:color w:val="333333"/>
        </w:rPr>
        <w:t> </w:t>
      </w:r>
      <w:r w:rsidRPr="00D0368E">
        <w:rPr>
          <w:rFonts w:ascii="Arial" w:eastAsia="Times New Roman" w:hAnsi="Arial" w:cs="Arial"/>
          <w:i/>
          <w:iCs/>
          <w:color w:val="333333"/>
        </w:rPr>
        <w:t>Lusitani</w:t>
      </w:r>
      <w:r w:rsidRPr="00995D7C">
        <w:rPr>
          <w:rFonts w:ascii="Arial" w:eastAsia="Times New Roman" w:hAnsi="Arial" w:cs="Arial"/>
          <w:i/>
          <w:iCs/>
          <w:color w:val="333333"/>
        </w:rPr>
        <w:t>a.</w:t>
      </w:r>
    </w:p>
    <w:p w:rsidR="00644BA3" w:rsidRDefault="00644BA3" w:rsidP="00644BA3">
      <w:pPr>
        <w:rPr>
          <w:rFonts w:ascii="Arial" w:eastAsia="Times New Roman" w:hAnsi="Arial" w:cs="Arial"/>
          <w:i/>
          <w:iCs/>
          <w:color w:val="333333"/>
        </w:rPr>
      </w:pPr>
    </w:p>
    <w:p w:rsidR="00644BA3" w:rsidRDefault="00644BA3" w:rsidP="00644BA3">
      <w:pPr>
        <w:rPr>
          <w:rFonts w:ascii="Arial" w:eastAsia="Times New Roman" w:hAnsi="Arial" w:cs="Arial"/>
          <w:i/>
          <w:iCs/>
          <w:color w:val="333333"/>
        </w:rPr>
      </w:pPr>
    </w:p>
    <w:p w:rsidR="00644BA3" w:rsidRDefault="00644BA3" w:rsidP="00644BA3">
      <w:pPr>
        <w:rPr>
          <w:rFonts w:ascii="Arial" w:eastAsia="Times New Roman" w:hAnsi="Arial" w:cs="Arial"/>
          <w:i/>
          <w:iCs/>
          <w:color w:val="333333"/>
        </w:rPr>
      </w:pPr>
    </w:p>
    <w:p w:rsidR="00644BA3" w:rsidRDefault="00644BA3" w:rsidP="00644BA3">
      <w:pPr>
        <w:rPr>
          <w:rFonts w:ascii="Arial" w:eastAsia="Times New Roman" w:hAnsi="Arial" w:cs="Arial"/>
          <w:i/>
          <w:iCs/>
          <w:color w:val="333333"/>
        </w:rPr>
      </w:pPr>
    </w:p>
    <w:p w:rsidR="00644BA3" w:rsidRDefault="00644BA3" w:rsidP="00644BA3"/>
    <w:p w:rsidR="00644BA3" w:rsidRDefault="00644BA3" w:rsidP="0024606A">
      <w:pPr>
        <w:jc w:val="left"/>
        <w:rPr>
          <w:rFonts w:cs="Times New Roman"/>
        </w:rPr>
      </w:pPr>
    </w:p>
    <w:p w:rsidR="0024606A" w:rsidRPr="0024606A" w:rsidRDefault="0024606A" w:rsidP="00F4244F">
      <w:pPr>
        <w:jc w:val="both"/>
        <w:rPr>
          <w:rFonts w:cs="Times New Roman"/>
          <w:u w:val="single"/>
        </w:rPr>
      </w:pPr>
    </w:p>
    <w:sectPr w:rsidR="0024606A" w:rsidRPr="0024606A" w:rsidSect="00644BA3">
      <w:headerReference w:type="default" r:id="rId1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36" w:rsidRDefault="00A55436" w:rsidP="000B0C2B">
      <w:r>
        <w:separator/>
      </w:r>
    </w:p>
  </w:endnote>
  <w:endnote w:type="continuationSeparator" w:id="0">
    <w:p w:rsidR="00A55436" w:rsidRDefault="00A55436" w:rsidP="000B0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36" w:rsidRDefault="00A55436" w:rsidP="000B0C2B">
      <w:r>
        <w:separator/>
      </w:r>
    </w:p>
  </w:footnote>
  <w:footnote w:type="continuationSeparator" w:id="0">
    <w:p w:rsidR="00A55436" w:rsidRDefault="00A55436" w:rsidP="000B0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2B" w:rsidRDefault="000B0C2B" w:rsidP="000B0C2B">
    <w:pPr>
      <w:pStyle w:val="Header"/>
      <w:jc w:val="right"/>
    </w:pPr>
    <w:r>
      <w:t>Name____________________________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8E2"/>
    <w:multiLevelType w:val="hybridMultilevel"/>
    <w:tmpl w:val="5AA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3367"/>
    <w:multiLevelType w:val="hybridMultilevel"/>
    <w:tmpl w:val="73AA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279E"/>
    <w:multiLevelType w:val="hybridMultilevel"/>
    <w:tmpl w:val="BA0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D3A6E"/>
    <w:multiLevelType w:val="hybridMultilevel"/>
    <w:tmpl w:val="CEB8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0C2B"/>
    <w:rsid w:val="000B0C2B"/>
    <w:rsid w:val="0024606A"/>
    <w:rsid w:val="00644BA3"/>
    <w:rsid w:val="00A55436"/>
    <w:rsid w:val="00AA4E73"/>
    <w:rsid w:val="00AF6D8A"/>
    <w:rsid w:val="00F4244F"/>
    <w:rsid w:val="00FD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C2B"/>
    <w:rPr>
      <w:color w:val="0000FF" w:themeColor="hyperlink"/>
      <w:u w:val="single"/>
    </w:rPr>
  </w:style>
  <w:style w:type="paragraph" w:styleId="Header">
    <w:name w:val="header"/>
    <w:basedOn w:val="Normal"/>
    <w:link w:val="HeaderChar"/>
    <w:uiPriority w:val="99"/>
    <w:semiHidden/>
    <w:unhideWhenUsed/>
    <w:rsid w:val="000B0C2B"/>
    <w:pPr>
      <w:tabs>
        <w:tab w:val="center" w:pos="4680"/>
        <w:tab w:val="right" w:pos="9360"/>
      </w:tabs>
    </w:pPr>
  </w:style>
  <w:style w:type="character" w:customStyle="1" w:styleId="HeaderChar">
    <w:name w:val="Header Char"/>
    <w:basedOn w:val="DefaultParagraphFont"/>
    <w:link w:val="Header"/>
    <w:uiPriority w:val="99"/>
    <w:semiHidden/>
    <w:rsid w:val="000B0C2B"/>
  </w:style>
  <w:style w:type="paragraph" w:styleId="Footer">
    <w:name w:val="footer"/>
    <w:basedOn w:val="Normal"/>
    <w:link w:val="FooterChar"/>
    <w:uiPriority w:val="99"/>
    <w:semiHidden/>
    <w:unhideWhenUsed/>
    <w:rsid w:val="000B0C2B"/>
    <w:pPr>
      <w:tabs>
        <w:tab w:val="center" w:pos="4680"/>
        <w:tab w:val="right" w:pos="9360"/>
      </w:tabs>
    </w:pPr>
  </w:style>
  <w:style w:type="character" w:customStyle="1" w:styleId="FooterChar">
    <w:name w:val="Footer Char"/>
    <w:basedOn w:val="DefaultParagraphFont"/>
    <w:link w:val="Footer"/>
    <w:uiPriority w:val="99"/>
    <w:semiHidden/>
    <w:rsid w:val="000B0C2B"/>
  </w:style>
  <w:style w:type="paragraph" w:styleId="ListParagraph">
    <w:name w:val="List Paragraph"/>
    <w:basedOn w:val="Normal"/>
    <w:uiPriority w:val="34"/>
    <w:qFormat/>
    <w:rsid w:val="0024606A"/>
    <w:pPr>
      <w:ind w:left="720"/>
      <w:contextualSpacing/>
    </w:pPr>
  </w:style>
  <w:style w:type="paragraph" w:styleId="BalloonText">
    <w:name w:val="Balloon Text"/>
    <w:basedOn w:val="Normal"/>
    <w:link w:val="BalloonTextChar"/>
    <w:uiPriority w:val="99"/>
    <w:semiHidden/>
    <w:unhideWhenUsed/>
    <w:rsid w:val="0024606A"/>
    <w:rPr>
      <w:rFonts w:ascii="Tahoma" w:hAnsi="Tahoma" w:cs="Tahoma"/>
      <w:sz w:val="16"/>
      <w:szCs w:val="16"/>
    </w:rPr>
  </w:style>
  <w:style w:type="character" w:customStyle="1" w:styleId="BalloonTextChar">
    <w:name w:val="Balloon Text Char"/>
    <w:basedOn w:val="DefaultParagraphFont"/>
    <w:link w:val="BalloonText"/>
    <w:uiPriority w:val="99"/>
    <w:semiHidden/>
    <w:rsid w:val="00246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greatwar/maps/"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greatwar/chapters/trenchoverhead.html" TargetMode="External"/><Relationship Id="rId5" Type="http://schemas.openxmlformats.org/officeDocument/2006/relationships/footnotes" Target="footnotes.xml"/><Relationship Id="rId15" Type="http://schemas.openxmlformats.org/officeDocument/2006/relationships/hyperlink" Target="http://encarta.msn.com/text_761569981___31/World_War_I.htm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2013-05-01T21:22:00Z</cp:lastPrinted>
  <dcterms:created xsi:type="dcterms:W3CDTF">2013-05-01T20:38:00Z</dcterms:created>
  <dcterms:modified xsi:type="dcterms:W3CDTF">2013-05-01T21:42:00Z</dcterms:modified>
</cp:coreProperties>
</file>